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A45" w:rsidRDefault="00772B39">
      <w:pPr>
        <w:rPr>
          <w:b/>
          <w:sz w:val="44"/>
          <w:szCs w:val="44"/>
        </w:rPr>
      </w:pPr>
      <w:r w:rsidRPr="00772B39">
        <w:rPr>
          <w:b/>
          <w:sz w:val="44"/>
          <w:szCs w:val="44"/>
        </w:rPr>
        <w:t>Kauniaisten varhaiskasvatuksen arviointiohjelma</w:t>
      </w:r>
    </w:p>
    <w:p w:rsidR="00EA4A3E" w:rsidRPr="007E474B" w:rsidRDefault="00EA4A3E">
      <w:pPr>
        <w:rPr>
          <w:sz w:val="28"/>
          <w:szCs w:val="28"/>
        </w:rPr>
      </w:pPr>
    </w:p>
    <w:p w:rsidR="00AE0360" w:rsidRPr="007E474B" w:rsidRDefault="00AE0360" w:rsidP="00AD3E70">
      <w:pPr>
        <w:rPr>
          <w:sz w:val="28"/>
          <w:szCs w:val="28"/>
        </w:rPr>
      </w:pPr>
      <w:r w:rsidRPr="007E474B">
        <w:rPr>
          <w:sz w:val="28"/>
          <w:szCs w:val="28"/>
        </w:rPr>
        <w:t>Varhaiskasvatuksen arvioinnin tarkoituksena on turvata varhaiskasvatuslain tarkoituksen toteuttamista ja tukea varhaiskasvatuksen kehittämistä ja edistää lapsen kehityksen, oppimisen ja hyvinvoinnin edellytyksiä. Varhaiskasvatuksen järjestäjän ja tuottajan tulee arvioida antamaansa varhaiskasvatusta sekä osallistua ulkopuoliseen toiminnan arviointiin. Arvioinnin keskeiset tulokset tulee julkistaa. (Varhaiskasvatuslaki 540/2018 24§)</w:t>
      </w:r>
    </w:p>
    <w:p w:rsidR="00AD3E70" w:rsidRPr="007E474B" w:rsidRDefault="00EA4A3E" w:rsidP="00AD3E70">
      <w:pPr>
        <w:rPr>
          <w:sz w:val="28"/>
          <w:szCs w:val="28"/>
        </w:rPr>
      </w:pPr>
      <w:r w:rsidRPr="007E474B">
        <w:rPr>
          <w:sz w:val="28"/>
          <w:szCs w:val="28"/>
        </w:rPr>
        <w:t xml:space="preserve">Arviointi on </w:t>
      </w:r>
      <w:r w:rsidR="00151265" w:rsidRPr="007E474B">
        <w:rPr>
          <w:sz w:val="28"/>
          <w:szCs w:val="28"/>
        </w:rPr>
        <w:t xml:space="preserve">laadullista, </w:t>
      </w:r>
      <w:r w:rsidRPr="007E474B">
        <w:rPr>
          <w:sz w:val="28"/>
          <w:szCs w:val="28"/>
        </w:rPr>
        <w:t xml:space="preserve">systemaattista ja sitä tehdään </w:t>
      </w:r>
      <w:r w:rsidR="00AD3E70" w:rsidRPr="007E474B">
        <w:rPr>
          <w:sz w:val="28"/>
          <w:szCs w:val="28"/>
        </w:rPr>
        <w:t xml:space="preserve">2 kertaa vuodessa: 1.12 mennessä </w:t>
      </w:r>
      <w:r w:rsidRPr="007E474B">
        <w:rPr>
          <w:sz w:val="28"/>
          <w:szCs w:val="28"/>
        </w:rPr>
        <w:t>(</w:t>
      </w:r>
      <w:r w:rsidR="00DC2CBD" w:rsidRPr="007E474B">
        <w:rPr>
          <w:sz w:val="28"/>
          <w:szCs w:val="28"/>
        </w:rPr>
        <w:t>jolloin toimintaan voi vielä tehdä korjausliikke</w:t>
      </w:r>
      <w:r w:rsidRPr="007E474B">
        <w:rPr>
          <w:sz w:val="28"/>
          <w:szCs w:val="28"/>
        </w:rPr>
        <w:t>itä)</w:t>
      </w:r>
      <w:r w:rsidR="00DC2CBD" w:rsidRPr="007E474B">
        <w:rPr>
          <w:sz w:val="28"/>
          <w:szCs w:val="28"/>
        </w:rPr>
        <w:t xml:space="preserve"> </w:t>
      </w:r>
      <w:r w:rsidR="00EB5036">
        <w:rPr>
          <w:sz w:val="28"/>
          <w:szCs w:val="28"/>
        </w:rPr>
        <w:t>ja 1.5 mennessä.</w:t>
      </w:r>
      <w:r w:rsidR="00AD3E70" w:rsidRPr="007E474B">
        <w:rPr>
          <w:sz w:val="28"/>
          <w:szCs w:val="28"/>
        </w:rPr>
        <w:t xml:space="preserve"> Arvioinnin tavoitteena on toiminnan jatkuva kehittäminen</w:t>
      </w:r>
      <w:r w:rsidR="00151265" w:rsidRPr="007E474B">
        <w:rPr>
          <w:sz w:val="28"/>
          <w:szCs w:val="28"/>
        </w:rPr>
        <w:t xml:space="preserve"> </w:t>
      </w:r>
      <w:r w:rsidRPr="007E474B">
        <w:rPr>
          <w:sz w:val="28"/>
          <w:szCs w:val="28"/>
        </w:rPr>
        <w:t>itsereflektio</w:t>
      </w:r>
      <w:r w:rsidR="00151265" w:rsidRPr="007E474B">
        <w:rPr>
          <w:sz w:val="28"/>
          <w:szCs w:val="28"/>
        </w:rPr>
        <w:t>n kautta</w:t>
      </w:r>
      <w:r w:rsidRPr="007E474B">
        <w:rPr>
          <w:sz w:val="28"/>
          <w:szCs w:val="28"/>
        </w:rPr>
        <w:t xml:space="preserve">. </w:t>
      </w:r>
    </w:p>
    <w:p w:rsidR="00772B39" w:rsidRPr="007E474B" w:rsidRDefault="00772B39">
      <w:pPr>
        <w:rPr>
          <w:sz w:val="28"/>
          <w:szCs w:val="28"/>
        </w:rPr>
      </w:pPr>
    </w:p>
    <w:p w:rsidR="00673BB6" w:rsidRPr="007E474B" w:rsidRDefault="00EA4A3E">
      <w:pPr>
        <w:rPr>
          <w:sz w:val="28"/>
          <w:szCs w:val="28"/>
        </w:rPr>
      </w:pPr>
      <w:r w:rsidRPr="007E474B">
        <w:rPr>
          <w:sz w:val="28"/>
          <w:szCs w:val="28"/>
        </w:rPr>
        <w:t>Sähköi</w:t>
      </w:r>
      <w:r w:rsidR="0041251C">
        <w:rPr>
          <w:sz w:val="28"/>
          <w:szCs w:val="28"/>
        </w:rPr>
        <w:t>nen</w:t>
      </w:r>
      <w:r w:rsidRPr="007E474B">
        <w:rPr>
          <w:sz w:val="28"/>
          <w:szCs w:val="28"/>
        </w:rPr>
        <w:t xml:space="preserve"> arviointi</w:t>
      </w:r>
      <w:r w:rsidR="0041251C">
        <w:rPr>
          <w:sz w:val="28"/>
          <w:szCs w:val="28"/>
        </w:rPr>
        <w:t>portaali Valssi otetaan käyttöön vuonna 2023 tai 2024</w:t>
      </w:r>
      <w:r w:rsidRPr="007E474B">
        <w:rPr>
          <w:sz w:val="28"/>
          <w:szCs w:val="28"/>
        </w:rPr>
        <w:t xml:space="preserve">. </w:t>
      </w:r>
    </w:p>
    <w:p w:rsidR="00E12B26" w:rsidRPr="007E474B" w:rsidRDefault="00E12B26">
      <w:pPr>
        <w:rPr>
          <w:sz w:val="28"/>
          <w:szCs w:val="28"/>
        </w:rPr>
      </w:pPr>
    </w:p>
    <w:p w:rsidR="00E4014B" w:rsidRPr="007E474B" w:rsidRDefault="00EA4A3E">
      <w:pPr>
        <w:rPr>
          <w:sz w:val="28"/>
          <w:szCs w:val="28"/>
        </w:rPr>
      </w:pPr>
      <w:r w:rsidRPr="007E474B">
        <w:rPr>
          <w:sz w:val="28"/>
          <w:szCs w:val="28"/>
        </w:rPr>
        <w:t>Varhaiskasvatuksen johto asettaa</w:t>
      </w:r>
      <w:r w:rsidR="00E4014B" w:rsidRPr="007E474B">
        <w:rPr>
          <w:sz w:val="28"/>
          <w:szCs w:val="28"/>
        </w:rPr>
        <w:t xml:space="preserve"> </w:t>
      </w:r>
      <w:r w:rsidRPr="007E474B">
        <w:rPr>
          <w:sz w:val="28"/>
          <w:szCs w:val="28"/>
        </w:rPr>
        <w:t xml:space="preserve">vuosittain </w:t>
      </w:r>
      <w:r w:rsidR="0041251C">
        <w:rPr>
          <w:sz w:val="28"/>
          <w:szCs w:val="28"/>
        </w:rPr>
        <w:t>kolme</w:t>
      </w:r>
      <w:r w:rsidRPr="007E474B">
        <w:rPr>
          <w:sz w:val="28"/>
          <w:szCs w:val="28"/>
        </w:rPr>
        <w:t xml:space="preserve"> arvioitavaa i</w:t>
      </w:r>
      <w:r w:rsidR="00E4014B" w:rsidRPr="007E474B">
        <w:rPr>
          <w:sz w:val="28"/>
          <w:szCs w:val="28"/>
        </w:rPr>
        <w:t>ndikaattori</w:t>
      </w:r>
      <w:r w:rsidRPr="007E474B">
        <w:rPr>
          <w:sz w:val="28"/>
          <w:szCs w:val="28"/>
        </w:rPr>
        <w:t>a.</w:t>
      </w:r>
      <w:r w:rsidR="00E4014B" w:rsidRPr="007E474B">
        <w:rPr>
          <w:sz w:val="28"/>
          <w:szCs w:val="28"/>
        </w:rPr>
        <w:t xml:space="preserve"> </w:t>
      </w:r>
      <w:r w:rsidR="001C2FED" w:rsidRPr="007E474B">
        <w:rPr>
          <w:sz w:val="28"/>
          <w:szCs w:val="28"/>
        </w:rPr>
        <w:t xml:space="preserve">Ryhmä </w:t>
      </w:r>
      <w:r w:rsidR="008F1073" w:rsidRPr="007E474B">
        <w:rPr>
          <w:sz w:val="28"/>
          <w:szCs w:val="28"/>
        </w:rPr>
        <w:t xml:space="preserve">valitsee lisäksi omavalintaisen </w:t>
      </w:r>
      <w:r w:rsidRPr="007E474B">
        <w:rPr>
          <w:sz w:val="28"/>
          <w:szCs w:val="28"/>
        </w:rPr>
        <w:t xml:space="preserve">yhden </w:t>
      </w:r>
      <w:r w:rsidR="008F1073" w:rsidRPr="007E474B">
        <w:rPr>
          <w:sz w:val="28"/>
          <w:szCs w:val="28"/>
        </w:rPr>
        <w:t xml:space="preserve">arvioitavan indikaattorin. </w:t>
      </w:r>
    </w:p>
    <w:p w:rsidR="00EA4A3E" w:rsidRPr="007E474B" w:rsidRDefault="00FD6DD2">
      <w:pPr>
        <w:rPr>
          <w:sz w:val="28"/>
          <w:szCs w:val="28"/>
        </w:rPr>
      </w:pPr>
      <w:r>
        <w:rPr>
          <w:sz w:val="28"/>
          <w:szCs w:val="28"/>
        </w:rPr>
        <w:t xml:space="preserve">Varhaiskasvatusyksiköiden </w:t>
      </w:r>
      <w:r w:rsidR="00EA4A3E" w:rsidRPr="007E474B">
        <w:rPr>
          <w:sz w:val="28"/>
          <w:szCs w:val="28"/>
        </w:rPr>
        <w:t>johtajat tuo</w:t>
      </w:r>
      <w:r>
        <w:rPr>
          <w:sz w:val="28"/>
          <w:szCs w:val="28"/>
        </w:rPr>
        <w:t>tta</w:t>
      </w:r>
      <w:r w:rsidR="00EA4A3E" w:rsidRPr="007E474B">
        <w:rPr>
          <w:sz w:val="28"/>
          <w:szCs w:val="28"/>
        </w:rPr>
        <w:t>vat varhaiskasvatuksen joh</w:t>
      </w:r>
      <w:r>
        <w:rPr>
          <w:sz w:val="28"/>
          <w:szCs w:val="28"/>
        </w:rPr>
        <w:t>dolle</w:t>
      </w:r>
      <w:r w:rsidR="00EA4A3E" w:rsidRPr="007E474B">
        <w:rPr>
          <w:sz w:val="28"/>
          <w:szCs w:val="28"/>
        </w:rPr>
        <w:t xml:space="preserve"> koosteen johtamansa yksikön arvioinnin tuloksista</w:t>
      </w:r>
      <w:r w:rsidR="001621C5">
        <w:rPr>
          <w:sz w:val="28"/>
          <w:szCs w:val="28"/>
        </w:rPr>
        <w:t xml:space="preserve"> ja kehittämiskohteista sekä kehittämisen tavoista</w:t>
      </w:r>
      <w:r w:rsidR="00EA4A3E" w:rsidRPr="007E474B">
        <w:rPr>
          <w:sz w:val="28"/>
          <w:szCs w:val="28"/>
        </w:rPr>
        <w:t xml:space="preserve">. </w:t>
      </w:r>
      <w:r>
        <w:rPr>
          <w:sz w:val="28"/>
          <w:szCs w:val="28"/>
        </w:rPr>
        <w:t>Lisäksi kukin varhaiskasvatusyksikkö julkistaa k</w:t>
      </w:r>
      <w:r w:rsidR="00EA4A3E" w:rsidRPr="007E474B">
        <w:rPr>
          <w:sz w:val="28"/>
          <w:szCs w:val="28"/>
        </w:rPr>
        <w:t>eskeiset arvioinnin tulokset</w:t>
      </w:r>
      <w:r>
        <w:rPr>
          <w:sz w:val="28"/>
          <w:szCs w:val="28"/>
        </w:rPr>
        <w:t xml:space="preserve"> esim. verkkosivuillaan. </w:t>
      </w:r>
      <w:r w:rsidR="00EA4A3E" w:rsidRPr="007E474B">
        <w:rPr>
          <w:sz w:val="28"/>
          <w:szCs w:val="28"/>
        </w:rPr>
        <w:t xml:space="preserve"> </w:t>
      </w:r>
    </w:p>
    <w:p w:rsidR="005315F7" w:rsidRDefault="005315F7">
      <w:pPr>
        <w:rPr>
          <w:sz w:val="28"/>
          <w:szCs w:val="28"/>
        </w:rPr>
      </w:pPr>
    </w:p>
    <w:p w:rsidR="00AD3E70" w:rsidRPr="007E474B" w:rsidRDefault="00AD3E70">
      <w:pPr>
        <w:rPr>
          <w:sz w:val="28"/>
          <w:szCs w:val="28"/>
        </w:rPr>
      </w:pPr>
    </w:p>
    <w:p w:rsidR="00400529" w:rsidRDefault="00400529">
      <w:pPr>
        <w:rPr>
          <w:rFonts w:ascii="Vinkel-Regular" w:hAnsi="Vinkel-Regular" w:cs="Vinkel-Regular"/>
          <w:color w:val="38B8FF"/>
          <w:sz w:val="24"/>
          <w:szCs w:val="24"/>
        </w:rPr>
      </w:pPr>
      <w:r>
        <w:rPr>
          <w:rFonts w:ascii="Vinkel-Regular" w:hAnsi="Vinkel-Regular" w:cs="Vinkel-Regular"/>
          <w:color w:val="38B8FF"/>
          <w:sz w:val="24"/>
          <w:szCs w:val="24"/>
        </w:rPr>
        <w:br w:type="page"/>
      </w:r>
    </w:p>
    <w:tbl>
      <w:tblPr>
        <w:tblStyle w:val="TaulukkoRuudukko"/>
        <w:tblW w:w="15168" w:type="dxa"/>
        <w:tblInd w:w="-431" w:type="dxa"/>
        <w:tblBorders>
          <w:insideH w:val="single" w:sz="6" w:space="0" w:color="auto"/>
          <w:insideV w:val="single" w:sz="6" w:space="0" w:color="auto"/>
        </w:tblBorders>
        <w:tblLayout w:type="fixed"/>
        <w:tblLook w:val="04A0" w:firstRow="1" w:lastRow="0" w:firstColumn="1" w:lastColumn="0" w:noHBand="0" w:noVBand="1"/>
      </w:tblPr>
      <w:tblGrid>
        <w:gridCol w:w="1419"/>
        <w:gridCol w:w="1275"/>
        <w:gridCol w:w="2410"/>
        <w:gridCol w:w="2268"/>
        <w:gridCol w:w="212"/>
        <w:gridCol w:w="2056"/>
        <w:gridCol w:w="1418"/>
        <w:gridCol w:w="4110"/>
      </w:tblGrid>
      <w:tr w:rsidR="001621C5" w:rsidTr="001621C5">
        <w:tc>
          <w:tcPr>
            <w:tcW w:w="7372" w:type="dxa"/>
            <w:gridSpan w:val="4"/>
          </w:tcPr>
          <w:p w:rsidR="001621C5" w:rsidRDefault="001621C5" w:rsidP="004C0426">
            <w:pPr>
              <w:rPr>
                <w:rFonts w:cstheme="minorHAnsi"/>
              </w:rPr>
            </w:pPr>
            <w:r>
              <w:rPr>
                <w:rFonts w:cstheme="minorHAnsi"/>
              </w:rPr>
              <w:lastRenderedPageBreak/>
              <w:t>PÄIVÄKOTI JA RYHMÄ</w:t>
            </w:r>
          </w:p>
          <w:p w:rsidR="001621C5" w:rsidRDefault="001621C5" w:rsidP="004C0426">
            <w:pPr>
              <w:rPr>
                <w:rFonts w:cstheme="minorHAnsi"/>
              </w:rPr>
            </w:pPr>
          </w:p>
          <w:p w:rsidR="001621C5" w:rsidRDefault="001621C5" w:rsidP="004C0426">
            <w:pPr>
              <w:rPr>
                <w:rFonts w:cstheme="minorHAnsi"/>
              </w:rPr>
            </w:pPr>
          </w:p>
        </w:tc>
        <w:tc>
          <w:tcPr>
            <w:tcW w:w="7796" w:type="dxa"/>
            <w:gridSpan w:val="4"/>
          </w:tcPr>
          <w:p w:rsidR="001621C5" w:rsidRDefault="001621C5" w:rsidP="004C0426">
            <w:pPr>
              <w:rPr>
                <w:rFonts w:cstheme="minorHAnsi"/>
              </w:rPr>
            </w:pPr>
            <w:r>
              <w:rPr>
                <w:rFonts w:cstheme="minorHAnsi"/>
              </w:rPr>
              <w:t>PALAUTUSPÄIVÄMÄÄRÄ</w:t>
            </w:r>
          </w:p>
        </w:tc>
      </w:tr>
      <w:tr w:rsidR="001621C5" w:rsidTr="00C22CB7">
        <w:tc>
          <w:tcPr>
            <w:tcW w:w="1419" w:type="dxa"/>
          </w:tcPr>
          <w:p w:rsidR="001621C5" w:rsidRPr="00400529" w:rsidRDefault="001621C5" w:rsidP="0041251C">
            <w:pPr>
              <w:rPr>
                <w:rFonts w:cstheme="minorHAnsi"/>
                <w:b/>
                <w:sz w:val="44"/>
                <w:szCs w:val="44"/>
              </w:rPr>
            </w:pPr>
            <w:r>
              <w:rPr>
                <w:rFonts w:cstheme="minorHAnsi"/>
                <w:b/>
                <w:sz w:val="44"/>
                <w:szCs w:val="44"/>
              </w:rPr>
              <w:t>2022 - 2023</w:t>
            </w:r>
          </w:p>
        </w:tc>
        <w:tc>
          <w:tcPr>
            <w:tcW w:w="1275" w:type="dxa"/>
          </w:tcPr>
          <w:p w:rsidR="001621C5" w:rsidRPr="00005EB6" w:rsidRDefault="001621C5" w:rsidP="004C0426">
            <w:pPr>
              <w:rPr>
                <w:rFonts w:cstheme="minorHAnsi"/>
              </w:rPr>
            </w:pPr>
            <w:r>
              <w:rPr>
                <w:rFonts w:cstheme="minorHAnsi"/>
              </w:rPr>
              <w:t>INDIKAAT-TORIN NUMERO</w:t>
            </w:r>
          </w:p>
        </w:tc>
        <w:tc>
          <w:tcPr>
            <w:tcW w:w="2410" w:type="dxa"/>
          </w:tcPr>
          <w:p w:rsidR="001621C5" w:rsidRPr="00005EB6" w:rsidRDefault="001621C5" w:rsidP="004C0426">
            <w:pPr>
              <w:rPr>
                <w:rFonts w:cstheme="minorHAnsi"/>
              </w:rPr>
            </w:pPr>
            <w:r w:rsidRPr="00005EB6">
              <w:rPr>
                <w:rFonts w:cstheme="minorHAnsi"/>
              </w:rPr>
              <w:t>INDIKAATTORI</w:t>
            </w:r>
            <w:r>
              <w:rPr>
                <w:rFonts w:cstheme="minorHAnsi"/>
              </w:rPr>
              <w:t xml:space="preserve"> (valitaan ja kopioidaan suoraan liitteestä)</w:t>
            </w:r>
          </w:p>
        </w:tc>
        <w:tc>
          <w:tcPr>
            <w:tcW w:w="2268" w:type="dxa"/>
          </w:tcPr>
          <w:p w:rsidR="001621C5" w:rsidRPr="00005EB6" w:rsidRDefault="001621C5" w:rsidP="004C0426">
            <w:pPr>
              <w:rPr>
                <w:rFonts w:cstheme="minorHAnsi"/>
              </w:rPr>
            </w:pPr>
            <w:r>
              <w:rPr>
                <w:rFonts w:cstheme="minorHAnsi"/>
              </w:rPr>
              <w:t>KRITEERI ELI ARVIOINTIPERUSTE</w:t>
            </w:r>
          </w:p>
        </w:tc>
        <w:tc>
          <w:tcPr>
            <w:tcW w:w="2268" w:type="dxa"/>
            <w:gridSpan w:val="2"/>
          </w:tcPr>
          <w:p w:rsidR="001621C5" w:rsidRPr="00005EB6" w:rsidRDefault="001621C5" w:rsidP="004C0426">
            <w:pPr>
              <w:rPr>
                <w:rFonts w:cstheme="minorHAnsi"/>
              </w:rPr>
            </w:pPr>
            <w:r w:rsidRPr="00005EB6">
              <w:rPr>
                <w:rFonts w:cstheme="minorHAnsi"/>
              </w:rPr>
              <w:t>ARVIOINTITAPA</w:t>
            </w:r>
            <w:r>
              <w:rPr>
                <w:rFonts w:cstheme="minorHAnsi"/>
              </w:rPr>
              <w:t xml:space="preserve"> / TUKIKYSYMYKSIÄ TAI MUU ARVIOINTITYÖKALU</w:t>
            </w:r>
          </w:p>
        </w:tc>
        <w:tc>
          <w:tcPr>
            <w:tcW w:w="1418" w:type="dxa"/>
          </w:tcPr>
          <w:p w:rsidR="001621C5" w:rsidRDefault="001621C5" w:rsidP="004C0426">
            <w:pPr>
              <w:rPr>
                <w:rFonts w:cstheme="minorHAnsi"/>
              </w:rPr>
            </w:pPr>
            <w:r>
              <w:rPr>
                <w:rFonts w:cstheme="minorHAnsi"/>
              </w:rPr>
              <w:t>RYHMÄN TIIMI-PALAVERISSA TÄYTTÄMÄ ARVIOINTI 1 – 4 (1 = ei toteudu lainkaan, 4 = toteutuu täysin)</w:t>
            </w:r>
          </w:p>
        </w:tc>
        <w:tc>
          <w:tcPr>
            <w:tcW w:w="4110" w:type="dxa"/>
          </w:tcPr>
          <w:p w:rsidR="001621C5" w:rsidRPr="00005EB6" w:rsidRDefault="001621C5" w:rsidP="004C0426">
            <w:pPr>
              <w:rPr>
                <w:rFonts w:cstheme="minorHAnsi"/>
              </w:rPr>
            </w:pPr>
            <w:r>
              <w:rPr>
                <w:rFonts w:cstheme="minorHAnsi"/>
              </w:rPr>
              <w:t>RYHMÄN TIIMI-PALAVERISSA TÄYTTÄMÄ ARVIOINTI</w:t>
            </w:r>
          </w:p>
        </w:tc>
      </w:tr>
      <w:tr w:rsidR="001621C5" w:rsidTr="00C22CB7">
        <w:tc>
          <w:tcPr>
            <w:tcW w:w="1419" w:type="dxa"/>
          </w:tcPr>
          <w:p w:rsidR="001621C5" w:rsidRPr="00005EB6" w:rsidRDefault="001621C5" w:rsidP="004C0426">
            <w:pPr>
              <w:rPr>
                <w:rFonts w:cstheme="minorHAnsi"/>
              </w:rPr>
            </w:pPr>
            <w:r w:rsidRPr="00005EB6">
              <w:rPr>
                <w:rFonts w:cstheme="minorHAnsi"/>
              </w:rPr>
              <w:t>Henkilöstön ja lapsen välinen vuoro</w:t>
            </w:r>
            <w:r>
              <w:rPr>
                <w:rFonts w:cstheme="minorHAnsi"/>
              </w:rPr>
              <w:t>-</w:t>
            </w:r>
            <w:r w:rsidRPr="00005EB6">
              <w:rPr>
                <w:rFonts w:cstheme="minorHAnsi"/>
              </w:rPr>
              <w:t>vaikutus</w:t>
            </w:r>
          </w:p>
        </w:tc>
        <w:tc>
          <w:tcPr>
            <w:tcW w:w="1275" w:type="dxa"/>
          </w:tcPr>
          <w:p w:rsidR="001621C5" w:rsidRPr="00400529" w:rsidRDefault="001621C5" w:rsidP="004C0426">
            <w:pPr>
              <w:autoSpaceDE w:val="0"/>
              <w:autoSpaceDN w:val="0"/>
              <w:adjustRightInd w:val="0"/>
              <w:rPr>
                <w:rFonts w:cstheme="minorHAnsi"/>
                <w:sz w:val="72"/>
                <w:szCs w:val="72"/>
              </w:rPr>
            </w:pPr>
          </w:p>
        </w:tc>
        <w:tc>
          <w:tcPr>
            <w:tcW w:w="2410" w:type="dxa"/>
          </w:tcPr>
          <w:p w:rsidR="001621C5" w:rsidRPr="00005EB6" w:rsidRDefault="001621C5" w:rsidP="004C0426">
            <w:pPr>
              <w:rPr>
                <w:rFonts w:cstheme="minorHAnsi"/>
              </w:rPr>
            </w:pPr>
          </w:p>
        </w:tc>
        <w:tc>
          <w:tcPr>
            <w:tcW w:w="2268" w:type="dxa"/>
          </w:tcPr>
          <w:p w:rsidR="001621C5" w:rsidRPr="00005EB6" w:rsidRDefault="001621C5" w:rsidP="004C0426">
            <w:pPr>
              <w:autoSpaceDE w:val="0"/>
              <w:autoSpaceDN w:val="0"/>
              <w:adjustRightInd w:val="0"/>
              <w:rPr>
                <w:rFonts w:cstheme="minorHAnsi"/>
                <w:color w:val="000000"/>
              </w:rPr>
            </w:pPr>
          </w:p>
        </w:tc>
        <w:tc>
          <w:tcPr>
            <w:tcW w:w="2268" w:type="dxa"/>
            <w:gridSpan w:val="2"/>
          </w:tcPr>
          <w:p w:rsidR="001621C5" w:rsidRPr="00005EB6" w:rsidRDefault="001621C5" w:rsidP="004C0426">
            <w:pPr>
              <w:rPr>
                <w:rFonts w:cstheme="minorHAnsi"/>
              </w:rPr>
            </w:pPr>
          </w:p>
        </w:tc>
        <w:tc>
          <w:tcPr>
            <w:tcW w:w="1418" w:type="dxa"/>
          </w:tcPr>
          <w:p w:rsidR="001621C5" w:rsidRPr="00005EB6" w:rsidRDefault="001621C5" w:rsidP="004C0426">
            <w:pPr>
              <w:rPr>
                <w:rFonts w:cstheme="minorHAnsi"/>
              </w:rPr>
            </w:pPr>
          </w:p>
        </w:tc>
        <w:tc>
          <w:tcPr>
            <w:tcW w:w="4110" w:type="dxa"/>
          </w:tcPr>
          <w:p w:rsidR="001621C5" w:rsidRPr="00005EB6" w:rsidRDefault="001621C5" w:rsidP="004C0426">
            <w:pPr>
              <w:rPr>
                <w:rFonts w:cstheme="minorHAnsi"/>
              </w:rPr>
            </w:pPr>
          </w:p>
        </w:tc>
      </w:tr>
      <w:tr w:rsidR="001621C5" w:rsidTr="00C22CB7">
        <w:tc>
          <w:tcPr>
            <w:tcW w:w="1419" w:type="dxa"/>
          </w:tcPr>
          <w:p w:rsidR="001621C5" w:rsidRPr="00C22CB7" w:rsidRDefault="001621C5" w:rsidP="00C22CB7">
            <w:pPr>
              <w:autoSpaceDE w:val="0"/>
              <w:autoSpaceDN w:val="0"/>
              <w:adjustRightInd w:val="0"/>
              <w:rPr>
                <w:rFonts w:cstheme="minorHAnsi"/>
                <w:color w:val="000000"/>
              </w:rPr>
            </w:pPr>
            <w:r w:rsidRPr="00005EB6">
              <w:rPr>
                <w:rFonts w:cstheme="minorHAnsi"/>
                <w:color w:val="000000"/>
              </w:rPr>
              <w:t xml:space="preserve">Pedagoginen toiminta ja </w:t>
            </w:r>
            <w:proofErr w:type="spellStart"/>
            <w:r w:rsidRPr="00005EB6">
              <w:rPr>
                <w:rFonts w:cstheme="minorHAnsi"/>
                <w:color w:val="000000"/>
              </w:rPr>
              <w:t>oppimis</w:t>
            </w:r>
            <w:proofErr w:type="spellEnd"/>
            <w:r>
              <w:rPr>
                <w:rFonts w:cstheme="minorHAnsi"/>
                <w:color w:val="000000"/>
              </w:rPr>
              <w:t>-</w:t>
            </w:r>
            <w:r w:rsidRPr="00005EB6">
              <w:rPr>
                <w:rFonts w:cstheme="minorHAnsi"/>
                <w:color w:val="000000"/>
              </w:rPr>
              <w:t>ympäristöt</w:t>
            </w:r>
          </w:p>
        </w:tc>
        <w:tc>
          <w:tcPr>
            <w:tcW w:w="1275" w:type="dxa"/>
          </w:tcPr>
          <w:p w:rsidR="001621C5" w:rsidRPr="00400529" w:rsidRDefault="001621C5" w:rsidP="004C0426">
            <w:pPr>
              <w:autoSpaceDE w:val="0"/>
              <w:autoSpaceDN w:val="0"/>
              <w:adjustRightInd w:val="0"/>
              <w:rPr>
                <w:rFonts w:cstheme="minorHAnsi"/>
                <w:sz w:val="72"/>
                <w:szCs w:val="72"/>
              </w:rPr>
            </w:pPr>
          </w:p>
        </w:tc>
        <w:tc>
          <w:tcPr>
            <w:tcW w:w="2410" w:type="dxa"/>
          </w:tcPr>
          <w:p w:rsidR="001621C5" w:rsidRPr="00005EB6" w:rsidRDefault="001621C5" w:rsidP="004C0426">
            <w:pPr>
              <w:rPr>
                <w:rFonts w:cstheme="minorHAnsi"/>
              </w:rPr>
            </w:pPr>
          </w:p>
        </w:tc>
        <w:tc>
          <w:tcPr>
            <w:tcW w:w="2268" w:type="dxa"/>
          </w:tcPr>
          <w:p w:rsidR="001621C5" w:rsidRPr="00005EB6" w:rsidRDefault="001621C5" w:rsidP="00056F0C">
            <w:pPr>
              <w:rPr>
                <w:rFonts w:cstheme="minorHAnsi"/>
              </w:rPr>
            </w:pPr>
          </w:p>
        </w:tc>
        <w:tc>
          <w:tcPr>
            <w:tcW w:w="2268" w:type="dxa"/>
            <w:gridSpan w:val="2"/>
          </w:tcPr>
          <w:p w:rsidR="001621C5" w:rsidRPr="00005EB6" w:rsidRDefault="001621C5" w:rsidP="004C0426">
            <w:pPr>
              <w:rPr>
                <w:rFonts w:cstheme="minorHAnsi"/>
              </w:rPr>
            </w:pPr>
          </w:p>
        </w:tc>
        <w:tc>
          <w:tcPr>
            <w:tcW w:w="1418" w:type="dxa"/>
          </w:tcPr>
          <w:p w:rsidR="001621C5" w:rsidRPr="00005EB6" w:rsidRDefault="001621C5" w:rsidP="004C0426">
            <w:pPr>
              <w:rPr>
                <w:rFonts w:cstheme="minorHAnsi"/>
              </w:rPr>
            </w:pPr>
          </w:p>
        </w:tc>
        <w:tc>
          <w:tcPr>
            <w:tcW w:w="4110" w:type="dxa"/>
          </w:tcPr>
          <w:p w:rsidR="001621C5" w:rsidRPr="00005EB6" w:rsidRDefault="001621C5" w:rsidP="004C0426">
            <w:pPr>
              <w:rPr>
                <w:rFonts w:cstheme="minorHAnsi"/>
              </w:rPr>
            </w:pPr>
          </w:p>
        </w:tc>
      </w:tr>
      <w:tr w:rsidR="001621C5" w:rsidTr="00C22CB7">
        <w:tc>
          <w:tcPr>
            <w:tcW w:w="1419" w:type="dxa"/>
          </w:tcPr>
          <w:p w:rsidR="001621C5" w:rsidRPr="00005EB6" w:rsidRDefault="001621C5" w:rsidP="004C0426">
            <w:pPr>
              <w:rPr>
                <w:rFonts w:cstheme="minorHAnsi"/>
              </w:rPr>
            </w:pPr>
            <w:proofErr w:type="spellStart"/>
            <w:r w:rsidRPr="00005EB6">
              <w:rPr>
                <w:rFonts w:cstheme="minorHAnsi"/>
              </w:rPr>
              <w:t>Vertais</w:t>
            </w:r>
            <w:proofErr w:type="spellEnd"/>
            <w:r>
              <w:rPr>
                <w:rFonts w:cstheme="minorHAnsi"/>
              </w:rPr>
              <w:t>-</w:t>
            </w:r>
            <w:r w:rsidRPr="00005EB6">
              <w:rPr>
                <w:rFonts w:cstheme="minorHAnsi"/>
              </w:rPr>
              <w:t>vuoro</w:t>
            </w:r>
            <w:r>
              <w:rPr>
                <w:rFonts w:cstheme="minorHAnsi"/>
              </w:rPr>
              <w:t>-</w:t>
            </w:r>
            <w:r w:rsidRPr="00005EB6">
              <w:rPr>
                <w:rFonts w:cstheme="minorHAnsi"/>
              </w:rPr>
              <w:t>vaikutus ja ryhmän ilmapiiri</w:t>
            </w:r>
          </w:p>
        </w:tc>
        <w:tc>
          <w:tcPr>
            <w:tcW w:w="1275" w:type="dxa"/>
          </w:tcPr>
          <w:p w:rsidR="001621C5" w:rsidRPr="00400529" w:rsidRDefault="001621C5" w:rsidP="004C0426">
            <w:pPr>
              <w:rPr>
                <w:rFonts w:cstheme="minorHAnsi"/>
                <w:sz w:val="72"/>
                <w:szCs w:val="72"/>
              </w:rPr>
            </w:pPr>
          </w:p>
        </w:tc>
        <w:tc>
          <w:tcPr>
            <w:tcW w:w="2410" w:type="dxa"/>
          </w:tcPr>
          <w:p w:rsidR="001621C5" w:rsidRPr="00005EB6" w:rsidRDefault="001621C5" w:rsidP="004C0426">
            <w:pPr>
              <w:rPr>
                <w:rFonts w:cstheme="minorHAnsi"/>
              </w:rPr>
            </w:pPr>
          </w:p>
        </w:tc>
        <w:tc>
          <w:tcPr>
            <w:tcW w:w="2268" w:type="dxa"/>
          </w:tcPr>
          <w:p w:rsidR="001621C5" w:rsidRDefault="001621C5" w:rsidP="004C0426">
            <w:pPr>
              <w:autoSpaceDE w:val="0"/>
              <w:autoSpaceDN w:val="0"/>
              <w:adjustRightInd w:val="0"/>
              <w:rPr>
                <w:rFonts w:cstheme="minorHAnsi"/>
                <w:color w:val="000000"/>
              </w:rPr>
            </w:pPr>
          </w:p>
        </w:tc>
        <w:tc>
          <w:tcPr>
            <w:tcW w:w="2268" w:type="dxa"/>
            <w:gridSpan w:val="2"/>
          </w:tcPr>
          <w:p w:rsidR="001621C5" w:rsidRPr="00005EB6" w:rsidRDefault="001621C5" w:rsidP="004C0426">
            <w:pPr>
              <w:rPr>
                <w:rFonts w:cstheme="minorHAnsi"/>
              </w:rPr>
            </w:pPr>
          </w:p>
        </w:tc>
        <w:tc>
          <w:tcPr>
            <w:tcW w:w="1418" w:type="dxa"/>
          </w:tcPr>
          <w:p w:rsidR="001621C5" w:rsidRPr="00005EB6" w:rsidRDefault="001621C5" w:rsidP="004C0426">
            <w:pPr>
              <w:rPr>
                <w:rFonts w:cstheme="minorHAnsi"/>
              </w:rPr>
            </w:pPr>
          </w:p>
        </w:tc>
        <w:tc>
          <w:tcPr>
            <w:tcW w:w="4110" w:type="dxa"/>
          </w:tcPr>
          <w:p w:rsidR="001621C5" w:rsidRPr="00005EB6" w:rsidRDefault="001621C5" w:rsidP="004C0426">
            <w:pPr>
              <w:rPr>
                <w:rFonts w:cstheme="minorHAnsi"/>
              </w:rPr>
            </w:pPr>
          </w:p>
        </w:tc>
      </w:tr>
      <w:tr w:rsidR="001621C5" w:rsidTr="00C22CB7">
        <w:tc>
          <w:tcPr>
            <w:tcW w:w="1419" w:type="dxa"/>
          </w:tcPr>
          <w:p w:rsidR="001621C5" w:rsidRPr="00005EB6" w:rsidRDefault="001621C5" w:rsidP="004C0426">
            <w:pPr>
              <w:rPr>
                <w:rFonts w:cstheme="minorHAnsi"/>
              </w:rPr>
            </w:pPr>
            <w:r w:rsidRPr="00005EB6">
              <w:rPr>
                <w:rFonts w:cstheme="minorHAnsi"/>
              </w:rPr>
              <w:t>Henkilöstön keskinäinen vuoro</w:t>
            </w:r>
            <w:r>
              <w:rPr>
                <w:rFonts w:cstheme="minorHAnsi"/>
              </w:rPr>
              <w:t>-</w:t>
            </w:r>
            <w:r w:rsidRPr="00005EB6">
              <w:rPr>
                <w:rFonts w:cstheme="minorHAnsi"/>
              </w:rPr>
              <w:t xml:space="preserve">vaikutus </w:t>
            </w:r>
          </w:p>
        </w:tc>
        <w:tc>
          <w:tcPr>
            <w:tcW w:w="1275" w:type="dxa"/>
          </w:tcPr>
          <w:p w:rsidR="001621C5" w:rsidRPr="00400529" w:rsidRDefault="001621C5" w:rsidP="004C0426">
            <w:pPr>
              <w:autoSpaceDE w:val="0"/>
              <w:autoSpaceDN w:val="0"/>
              <w:adjustRightInd w:val="0"/>
              <w:rPr>
                <w:rFonts w:cstheme="minorHAnsi"/>
                <w:sz w:val="72"/>
                <w:szCs w:val="72"/>
              </w:rPr>
            </w:pPr>
          </w:p>
        </w:tc>
        <w:tc>
          <w:tcPr>
            <w:tcW w:w="2410" w:type="dxa"/>
          </w:tcPr>
          <w:p w:rsidR="001621C5" w:rsidRPr="00005EB6" w:rsidRDefault="001621C5" w:rsidP="004C0426">
            <w:pPr>
              <w:rPr>
                <w:rFonts w:cstheme="minorHAnsi"/>
              </w:rPr>
            </w:pPr>
          </w:p>
        </w:tc>
        <w:tc>
          <w:tcPr>
            <w:tcW w:w="2268" w:type="dxa"/>
          </w:tcPr>
          <w:p w:rsidR="001621C5" w:rsidRPr="00005EB6" w:rsidRDefault="001621C5" w:rsidP="004C0426">
            <w:pPr>
              <w:autoSpaceDE w:val="0"/>
              <w:autoSpaceDN w:val="0"/>
              <w:adjustRightInd w:val="0"/>
              <w:rPr>
                <w:rFonts w:cstheme="minorHAnsi"/>
                <w:color w:val="000000"/>
              </w:rPr>
            </w:pPr>
          </w:p>
        </w:tc>
        <w:tc>
          <w:tcPr>
            <w:tcW w:w="2268" w:type="dxa"/>
            <w:gridSpan w:val="2"/>
          </w:tcPr>
          <w:p w:rsidR="001621C5" w:rsidRPr="00005EB6" w:rsidRDefault="001621C5" w:rsidP="004C0426">
            <w:pPr>
              <w:rPr>
                <w:rFonts w:cstheme="minorHAnsi"/>
              </w:rPr>
            </w:pPr>
          </w:p>
        </w:tc>
        <w:tc>
          <w:tcPr>
            <w:tcW w:w="1418" w:type="dxa"/>
          </w:tcPr>
          <w:p w:rsidR="001621C5" w:rsidRPr="00005EB6" w:rsidRDefault="001621C5" w:rsidP="004C0426">
            <w:pPr>
              <w:rPr>
                <w:rFonts w:cstheme="minorHAnsi"/>
              </w:rPr>
            </w:pPr>
          </w:p>
        </w:tc>
        <w:tc>
          <w:tcPr>
            <w:tcW w:w="4110" w:type="dxa"/>
          </w:tcPr>
          <w:p w:rsidR="001621C5" w:rsidRPr="00005EB6" w:rsidRDefault="001621C5" w:rsidP="004C0426">
            <w:pPr>
              <w:rPr>
                <w:rFonts w:cstheme="minorHAnsi"/>
              </w:rPr>
            </w:pPr>
          </w:p>
        </w:tc>
      </w:tr>
      <w:tr w:rsidR="001621C5" w:rsidTr="00C22CB7">
        <w:tc>
          <w:tcPr>
            <w:tcW w:w="1419" w:type="dxa"/>
          </w:tcPr>
          <w:p w:rsidR="001621C5" w:rsidRPr="00C22CB7" w:rsidRDefault="001621C5" w:rsidP="00C22CB7">
            <w:pPr>
              <w:autoSpaceDE w:val="0"/>
              <w:autoSpaceDN w:val="0"/>
              <w:adjustRightInd w:val="0"/>
              <w:rPr>
                <w:rFonts w:cstheme="minorHAnsi"/>
                <w:color w:val="000000"/>
              </w:rPr>
            </w:pPr>
            <w:r w:rsidRPr="00005EB6">
              <w:rPr>
                <w:rFonts w:cstheme="minorHAnsi"/>
                <w:color w:val="000000"/>
              </w:rPr>
              <w:t xml:space="preserve">Henkilöstön ja huoltajien välinen </w:t>
            </w:r>
            <w:r w:rsidRPr="00005EB6">
              <w:rPr>
                <w:rFonts w:cstheme="minorHAnsi"/>
                <w:color w:val="000000"/>
              </w:rPr>
              <w:lastRenderedPageBreak/>
              <w:t>vuoro</w:t>
            </w:r>
            <w:r>
              <w:rPr>
                <w:rFonts w:cstheme="minorHAnsi"/>
                <w:color w:val="000000"/>
              </w:rPr>
              <w:t>-</w:t>
            </w:r>
            <w:r w:rsidRPr="00005EB6">
              <w:rPr>
                <w:rFonts w:cstheme="minorHAnsi"/>
                <w:color w:val="000000"/>
              </w:rPr>
              <w:t>vaikutus</w:t>
            </w:r>
          </w:p>
        </w:tc>
        <w:tc>
          <w:tcPr>
            <w:tcW w:w="1275" w:type="dxa"/>
          </w:tcPr>
          <w:p w:rsidR="001621C5" w:rsidRPr="00400529" w:rsidRDefault="001621C5" w:rsidP="004C0426">
            <w:pPr>
              <w:autoSpaceDE w:val="0"/>
              <w:autoSpaceDN w:val="0"/>
              <w:adjustRightInd w:val="0"/>
              <w:rPr>
                <w:rFonts w:cstheme="minorHAnsi"/>
                <w:sz w:val="72"/>
                <w:szCs w:val="72"/>
              </w:rPr>
            </w:pPr>
          </w:p>
        </w:tc>
        <w:tc>
          <w:tcPr>
            <w:tcW w:w="2410" w:type="dxa"/>
          </w:tcPr>
          <w:p w:rsidR="001621C5" w:rsidRPr="00FD6DD2" w:rsidRDefault="001621C5" w:rsidP="004C0426">
            <w:pPr>
              <w:rPr>
                <w:rFonts w:cstheme="minorHAnsi"/>
              </w:rPr>
            </w:pPr>
          </w:p>
        </w:tc>
        <w:tc>
          <w:tcPr>
            <w:tcW w:w="2268" w:type="dxa"/>
          </w:tcPr>
          <w:p w:rsidR="001621C5" w:rsidRPr="00005EB6" w:rsidRDefault="001621C5" w:rsidP="004C0426">
            <w:pPr>
              <w:rPr>
                <w:rFonts w:cstheme="minorHAnsi"/>
              </w:rPr>
            </w:pPr>
          </w:p>
        </w:tc>
        <w:tc>
          <w:tcPr>
            <w:tcW w:w="2268" w:type="dxa"/>
            <w:gridSpan w:val="2"/>
          </w:tcPr>
          <w:p w:rsidR="001621C5" w:rsidRPr="00005EB6" w:rsidRDefault="001621C5" w:rsidP="004C0426">
            <w:pPr>
              <w:rPr>
                <w:rFonts w:cstheme="minorHAnsi"/>
              </w:rPr>
            </w:pPr>
          </w:p>
        </w:tc>
        <w:tc>
          <w:tcPr>
            <w:tcW w:w="1418" w:type="dxa"/>
          </w:tcPr>
          <w:p w:rsidR="001621C5" w:rsidRPr="00005EB6" w:rsidRDefault="001621C5" w:rsidP="004C0426">
            <w:pPr>
              <w:rPr>
                <w:rFonts w:cstheme="minorHAnsi"/>
              </w:rPr>
            </w:pPr>
          </w:p>
        </w:tc>
        <w:tc>
          <w:tcPr>
            <w:tcW w:w="4110" w:type="dxa"/>
          </w:tcPr>
          <w:p w:rsidR="001621C5" w:rsidRPr="00005EB6" w:rsidRDefault="001621C5" w:rsidP="004C0426">
            <w:pPr>
              <w:rPr>
                <w:rFonts w:cstheme="minorHAnsi"/>
              </w:rPr>
            </w:pPr>
          </w:p>
        </w:tc>
      </w:tr>
      <w:tr w:rsidR="001621C5" w:rsidTr="00C22CB7">
        <w:tc>
          <w:tcPr>
            <w:tcW w:w="1419" w:type="dxa"/>
          </w:tcPr>
          <w:p w:rsidR="001621C5" w:rsidRPr="00005EB6" w:rsidRDefault="001621C5" w:rsidP="004C0426">
            <w:pPr>
              <w:rPr>
                <w:rFonts w:cstheme="minorHAnsi"/>
              </w:rPr>
            </w:pPr>
            <w:r w:rsidRPr="00005EB6">
              <w:rPr>
                <w:rFonts w:cstheme="minorHAnsi"/>
              </w:rPr>
              <w:lastRenderedPageBreak/>
              <w:t>Ryhmän itse valitsema indikaattori (1 – 26)</w:t>
            </w:r>
            <w:bookmarkStart w:id="0" w:name="_GoBack"/>
            <w:bookmarkEnd w:id="0"/>
          </w:p>
        </w:tc>
        <w:tc>
          <w:tcPr>
            <w:tcW w:w="1275" w:type="dxa"/>
          </w:tcPr>
          <w:p w:rsidR="001621C5" w:rsidRPr="00400529" w:rsidRDefault="001621C5" w:rsidP="004C0426">
            <w:pPr>
              <w:rPr>
                <w:rFonts w:cstheme="minorHAnsi"/>
                <w:sz w:val="72"/>
                <w:szCs w:val="72"/>
              </w:rPr>
            </w:pPr>
          </w:p>
        </w:tc>
        <w:tc>
          <w:tcPr>
            <w:tcW w:w="2410" w:type="dxa"/>
          </w:tcPr>
          <w:p w:rsidR="001621C5" w:rsidRPr="00005EB6" w:rsidRDefault="001621C5" w:rsidP="004C0426">
            <w:pPr>
              <w:rPr>
                <w:rFonts w:cstheme="minorHAnsi"/>
              </w:rPr>
            </w:pPr>
          </w:p>
        </w:tc>
        <w:tc>
          <w:tcPr>
            <w:tcW w:w="2268" w:type="dxa"/>
          </w:tcPr>
          <w:p w:rsidR="001621C5" w:rsidRPr="00005EB6" w:rsidRDefault="001621C5" w:rsidP="004C0426">
            <w:pPr>
              <w:rPr>
                <w:rFonts w:cstheme="minorHAnsi"/>
              </w:rPr>
            </w:pPr>
          </w:p>
        </w:tc>
        <w:tc>
          <w:tcPr>
            <w:tcW w:w="2268" w:type="dxa"/>
            <w:gridSpan w:val="2"/>
          </w:tcPr>
          <w:p w:rsidR="001621C5" w:rsidRPr="00005EB6" w:rsidRDefault="001621C5" w:rsidP="004C0426">
            <w:pPr>
              <w:rPr>
                <w:rFonts w:cstheme="minorHAnsi"/>
              </w:rPr>
            </w:pPr>
          </w:p>
        </w:tc>
        <w:tc>
          <w:tcPr>
            <w:tcW w:w="1418" w:type="dxa"/>
          </w:tcPr>
          <w:p w:rsidR="001621C5" w:rsidRPr="00005EB6" w:rsidRDefault="001621C5" w:rsidP="004C0426">
            <w:pPr>
              <w:rPr>
                <w:rFonts w:cstheme="minorHAnsi"/>
              </w:rPr>
            </w:pPr>
          </w:p>
        </w:tc>
        <w:tc>
          <w:tcPr>
            <w:tcW w:w="4110" w:type="dxa"/>
          </w:tcPr>
          <w:p w:rsidR="001621C5" w:rsidRPr="00005EB6" w:rsidRDefault="001621C5" w:rsidP="004C0426">
            <w:pPr>
              <w:rPr>
                <w:rFonts w:cstheme="minorHAnsi"/>
              </w:rPr>
            </w:pPr>
          </w:p>
        </w:tc>
      </w:tr>
      <w:tr w:rsidR="001621C5" w:rsidTr="00AF2B32">
        <w:tc>
          <w:tcPr>
            <w:tcW w:w="7584" w:type="dxa"/>
            <w:gridSpan w:val="5"/>
          </w:tcPr>
          <w:p w:rsidR="001621C5" w:rsidRDefault="001621C5" w:rsidP="00FD6DD2">
            <w:pPr>
              <w:rPr>
                <w:rFonts w:cstheme="minorHAnsi"/>
              </w:rPr>
            </w:pPr>
            <w:r>
              <w:rPr>
                <w:rFonts w:cstheme="minorHAnsi"/>
              </w:rPr>
              <w:t>ARVIOINNIN YHTEENVETO (RYHMÄ TÄYTTÄÄ 1.12.2022 mennessä)</w:t>
            </w:r>
          </w:p>
          <w:p w:rsidR="001621C5" w:rsidRDefault="001621C5" w:rsidP="00FD6DD2">
            <w:pPr>
              <w:rPr>
                <w:rFonts w:cstheme="minorHAnsi"/>
              </w:rPr>
            </w:pPr>
          </w:p>
          <w:p w:rsidR="001621C5" w:rsidRDefault="001621C5" w:rsidP="00FD6DD2">
            <w:pPr>
              <w:rPr>
                <w:rFonts w:cstheme="minorHAnsi"/>
              </w:rPr>
            </w:pPr>
          </w:p>
          <w:p w:rsidR="001621C5" w:rsidRDefault="001621C5" w:rsidP="00FD6DD2">
            <w:pPr>
              <w:rPr>
                <w:rFonts w:cstheme="minorHAnsi"/>
              </w:rPr>
            </w:pPr>
          </w:p>
          <w:p w:rsidR="001621C5" w:rsidRDefault="001621C5" w:rsidP="00FD6DD2">
            <w:pPr>
              <w:rPr>
                <w:rFonts w:cstheme="minorHAnsi"/>
              </w:rPr>
            </w:pPr>
          </w:p>
        </w:tc>
        <w:tc>
          <w:tcPr>
            <w:tcW w:w="7584" w:type="dxa"/>
            <w:gridSpan w:val="3"/>
          </w:tcPr>
          <w:p w:rsidR="001621C5" w:rsidRDefault="001621C5" w:rsidP="001621C5">
            <w:pPr>
              <w:rPr>
                <w:rFonts w:cstheme="minorHAnsi"/>
              </w:rPr>
            </w:pPr>
            <w:r>
              <w:rPr>
                <w:rFonts w:cstheme="minorHAnsi"/>
              </w:rPr>
              <w:t>ARVIOINNIN YHTEENVETO (RYHMÄ TÄYTTÄÄ 1.5.2023 mennessä)</w:t>
            </w:r>
          </w:p>
          <w:p w:rsidR="001621C5" w:rsidRDefault="001621C5" w:rsidP="00FD6DD2">
            <w:pPr>
              <w:rPr>
                <w:rFonts w:cstheme="minorHAnsi"/>
              </w:rPr>
            </w:pPr>
          </w:p>
          <w:p w:rsidR="001621C5" w:rsidRDefault="001621C5" w:rsidP="00FD6DD2">
            <w:pPr>
              <w:rPr>
                <w:rFonts w:cstheme="minorHAnsi"/>
              </w:rPr>
            </w:pPr>
          </w:p>
          <w:p w:rsidR="001621C5" w:rsidRDefault="001621C5" w:rsidP="00FD6DD2">
            <w:pPr>
              <w:rPr>
                <w:rFonts w:cstheme="minorHAnsi"/>
              </w:rPr>
            </w:pPr>
          </w:p>
          <w:p w:rsidR="001621C5" w:rsidRPr="00005EB6" w:rsidRDefault="001621C5" w:rsidP="00FD6DD2">
            <w:pPr>
              <w:rPr>
                <w:rFonts w:cstheme="minorHAnsi"/>
              </w:rPr>
            </w:pPr>
          </w:p>
        </w:tc>
      </w:tr>
      <w:tr w:rsidR="001621C5" w:rsidTr="006A1777">
        <w:tc>
          <w:tcPr>
            <w:tcW w:w="7584" w:type="dxa"/>
            <w:gridSpan w:val="5"/>
          </w:tcPr>
          <w:p w:rsidR="001621C5" w:rsidRDefault="001621C5" w:rsidP="00FD6DD2">
            <w:pPr>
              <w:rPr>
                <w:rFonts w:cstheme="minorHAnsi"/>
              </w:rPr>
            </w:pPr>
            <w:r>
              <w:rPr>
                <w:rFonts w:cstheme="minorHAnsi"/>
              </w:rPr>
              <w:t>TOIMENPITEET JATKOSSA ARVIOINNIN POHJALTA (RYHMÄ TÄYTTÄÄ 1.12.2022 mennessä)</w:t>
            </w:r>
          </w:p>
          <w:p w:rsidR="001621C5" w:rsidRDefault="001621C5" w:rsidP="00FD6DD2">
            <w:pPr>
              <w:rPr>
                <w:rFonts w:cstheme="minorHAnsi"/>
              </w:rPr>
            </w:pPr>
          </w:p>
          <w:p w:rsidR="001621C5" w:rsidRDefault="001621C5" w:rsidP="00FD6DD2">
            <w:pPr>
              <w:rPr>
                <w:rFonts w:cstheme="minorHAnsi"/>
              </w:rPr>
            </w:pPr>
          </w:p>
          <w:p w:rsidR="001621C5" w:rsidRDefault="001621C5" w:rsidP="00FD6DD2">
            <w:pPr>
              <w:rPr>
                <w:rFonts w:cstheme="minorHAnsi"/>
              </w:rPr>
            </w:pPr>
          </w:p>
          <w:p w:rsidR="001621C5" w:rsidRDefault="001621C5" w:rsidP="00FD6DD2">
            <w:pPr>
              <w:rPr>
                <w:rFonts w:cstheme="minorHAnsi"/>
              </w:rPr>
            </w:pPr>
          </w:p>
          <w:p w:rsidR="001621C5" w:rsidRDefault="001621C5" w:rsidP="00FD6DD2">
            <w:pPr>
              <w:rPr>
                <w:rFonts w:cstheme="minorHAnsi"/>
              </w:rPr>
            </w:pPr>
          </w:p>
        </w:tc>
        <w:tc>
          <w:tcPr>
            <w:tcW w:w="7584" w:type="dxa"/>
            <w:gridSpan w:val="3"/>
          </w:tcPr>
          <w:p w:rsidR="001621C5" w:rsidRDefault="001621C5" w:rsidP="001621C5">
            <w:pPr>
              <w:rPr>
                <w:rFonts w:cstheme="minorHAnsi"/>
              </w:rPr>
            </w:pPr>
            <w:r>
              <w:rPr>
                <w:rFonts w:cstheme="minorHAnsi"/>
              </w:rPr>
              <w:t>TOIMENPITEET JATKOSSA ARVIOINNIN POHJALTA (RYHMÄ TÄYTTÄÄ 1.5.2023 mennessä)</w:t>
            </w:r>
          </w:p>
          <w:p w:rsidR="001621C5" w:rsidRDefault="001621C5" w:rsidP="00FD6DD2">
            <w:pPr>
              <w:rPr>
                <w:rFonts w:cstheme="minorHAnsi"/>
              </w:rPr>
            </w:pPr>
          </w:p>
          <w:p w:rsidR="001621C5" w:rsidRDefault="001621C5" w:rsidP="00FD6DD2">
            <w:pPr>
              <w:rPr>
                <w:rFonts w:cstheme="minorHAnsi"/>
              </w:rPr>
            </w:pPr>
          </w:p>
          <w:p w:rsidR="001621C5" w:rsidRDefault="001621C5" w:rsidP="00FD6DD2">
            <w:pPr>
              <w:rPr>
                <w:rFonts w:cstheme="minorHAnsi"/>
              </w:rPr>
            </w:pPr>
          </w:p>
          <w:p w:rsidR="001621C5" w:rsidRDefault="001621C5" w:rsidP="00FD6DD2">
            <w:pPr>
              <w:rPr>
                <w:rFonts w:cstheme="minorHAnsi"/>
              </w:rPr>
            </w:pPr>
          </w:p>
        </w:tc>
      </w:tr>
    </w:tbl>
    <w:p w:rsidR="00EA4A3E" w:rsidRDefault="00EA4A3E">
      <w:pPr>
        <w:rPr>
          <w:rFonts w:ascii="Vinkel-Regular" w:hAnsi="Vinkel-Regular" w:cs="Vinkel-Regular"/>
          <w:color w:val="38B8FF"/>
          <w:sz w:val="24"/>
          <w:szCs w:val="24"/>
        </w:rPr>
      </w:pPr>
    </w:p>
    <w:p w:rsidR="00400529" w:rsidRDefault="00400529">
      <w:pPr>
        <w:rPr>
          <w:rFonts w:ascii="Vinkel-Regular" w:hAnsi="Vinkel-Regular" w:cs="Vinkel-Regular"/>
          <w:color w:val="38B8FF"/>
          <w:sz w:val="24"/>
          <w:szCs w:val="24"/>
        </w:rPr>
      </w:pPr>
    </w:p>
    <w:p w:rsidR="00EA4A3E" w:rsidRDefault="00EA4A3E">
      <w:pPr>
        <w:rPr>
          <w:rFonts w:ascii="Vinkel-Regular" w:hAnsi="Vinkel-Regular" w:cs="Vinkel-Regular"/>
          <w:color w:val="38B8FF"/>
          <w:sz w:val="24"/>
          <w:szCs w:val="24"/>
        </w:rPr>
      </w:pPr>
    </w:p>
    <w:p w:rsidR="00C22CB7" w:rsidRDefault="00C22CB7">
      <w:pPr>
        <w:rPr>
          <w:rFonts w:ascii="Vinkel-Regular" w:hAnsi="Vinkel-Regular" w:cs="Vinkel-Regular"/>
          <w:color w:val="38B8FF"/>
          <w:sz w:val="24"/>
          <w:szCs w:val="24"/>
        </w:rPr>
      </w:pPr>
      <w:r>
        <w:rPr>
          <w:rFonts w:ascii="Vinkel-Regular" w:hAnsi="Vinkel-Regular" w:cs="Vinkel-Regular"/>
          <w:color w:val="38B8FF"/>
          <w:sz w:val="24"/>
          <w:szCs w:val="24"/>
        </w:rPr>
        <w:br w:type="page"/>
      </w:r>
    </w:p>
    <w:p w:rsidR="00400529" w:rsidRDefault="00400529" w:rsidP="00400529">
      <w:pPr>
        <w:rPr>
          <w:rFonts w:ascii="Vinkel-Regular" w:hAnsi="Vinkel-Regular" w:cs="Vinkel-Regular"/>
          <w:color w:val="38B8FF"/>
          <w:sz w:val="24"/>
          <w:szCs w:val="24"/>
        </w:rPr>
      </w:pPr>
      <w:r>
        <w:rPr>
          <w:rFonts w:ascii="Vinkel-Regular" w:hAnsi="Vinkel-Regular" w:cs="Vinkel-Regular"/>
          <w:color w:val="38B8FF"/>
          <w:sz w:val="24"/>
          <w:szCs w:val="24"/>
        </w:rPr>
        <w:lastRenderedPageBreak/>
        <w:t>liite</w:t>
      </w:r>
    </w:p>
    <w:p w:rsidR="00772B39" w:rsidRDefault="00772B39" w:rsidP="00400529">
      <w:pPr>
        <w:rPr>
          <w:rFonts w:ascii="Vinkel-Regular" w:hAnsi="Vinkel-Regular" w:cs="Vinkel-Regular"/>
          <w:color w:val="38B8FF"/>
          <w:sz w:val="24"/>
          <w:szCs w:val="24"/>
        </w:rPr>
      </w:pPr>
      <w:r>
        <w:rPr>
          <w:rFonts w:ascii="Vinkel-Regular" w:hAnsi="Vinkel-Regular" w:cs="Vinkel-Regular"/>
          <w:color w:val="38B8FF"/>
          <w:sz w:val="24"/>
          <w:szCs w:val="24"/>
        </w:rPr>
        <w:t>4.2 Varhaiskasvatuksen laadun prosessitekijät</w:t>
      </w:r>
      <w:r w:rsidR="00E12B26">
        <w:rPr>
          <w:rFonts w:ascii="Vinkel-Regular" w:hAnsi="Vinkel-Regular" w:cs="Vinkel-Regular"/>
          <w:color w:val="38B8FF"/>
          <w:sz w:val="24"/>
          <w:szCs w:val="24"/>
        </w:rPr>
        <w:t xml:space="preserve"> </w:t>
      </w:r>
      <w:r>
        <w:rPr>
          <w:rFonts w:ascii="Vinkel-Regular" w:hAnsi="Vinkel-Regular" w:cs="Vinkel-Regular"/>
          <w:color w:val="38B8FF"/>
          <w:sz w:val="24"/>
          <w:szCs w:val="24"/>
        </w:rPr>
        <w:t>ja niitä kuvaavat indikaattorit</w:t>
      </w:r>
      <w:r w:rsidR="00E12B26">
        <w:rPr>
          <w:rFonts w:ascii="Vinkel-Regular" w:hAnsi="Vinkel-Regular" w:cs="Vinkel-Regular"/>
          <w:color w:val="38B8FF"/>
          <w:sz w:val="24"/>
          <w:szCs w:val="24"/>
        </w:rPr>
        <w:t xml:space="preserve"> (KIRJASTA)</w:t>
      </w:r>
    </w:p>
    <w:p w:rsidR="00772B39" w:rsidRPr="00772B39" w:rsidRDefault="00E4014B" w:rsidP="00772B39">
      <w:pPr>
        <w:autoSpaceDE w:val="0"/>
        <w:autoSpaceDN w:val="0"/>
        <w:adjustRightInd w:val="0"/>
        <w:spacing w:after="0" w:line="240" w:lineRule="auto"/>
        <w:rPr>
          <w:rFonts w:ascii="Vinkel-Regular" w:hAnsi="Vinkel-Regular" w:cs="Vinkel-Regular"/>
          <w:b/>
          <w:color w:val="38B8FF"/>
          <w:sz w:val="32"/>
          <w:szCs w:val="32"/>
        </w:rPr>
      </w:pPr>
      <w:r>
        <w:rPr>
          <w:rFonts w:ascii="ArialNarrow" w:hAnsi="ArialNarrow" w:cs="ArialNarrow"/>
          <w:b/>
          <w:color w:val="000000"/>
          <w:sz w:val="28"/>
          <w:szCs w:val="28"/>
        </w:rPr>
        <w:t>Henkilöstön ja lapsen välinen vuorovaikutus</w:t>
      </w:r>
    </w:p>
    <w:p w:rsidR="00772B39" w:rsidRDefault="00772B39" w:rsidP="00772B39">
      <w:pPr>
        <w:autoSpaceDE w:val="0"/>
        <w:autoSpaceDN w:val="0"/>
        <w:adjustRightInd w:val="0"/>
        <w:spacing w:after="0" w:line="240" w:lineRule="auto"/>
        <w:rPr>
          <w:rFonts w:ascii="Vinkel-Medium" w:hAnsi="Vinkel-Medium" w:cs="Vinkel-Medium"/>
          <w:color w:val="FFFFFF"/>
          <w:sz w:val="20"/>
          <w:szCs w:val="20"/>
        </w:rPr>
      </w:pPr>
      <w:r>
        <w:rPr>
          <w:rFonts w:ascii="Vinkel-Medium" w:hAnsi="Vinkel-Medium" w:cs="Vinkel-Medium"/>
          <w:color w:val="FFFFFF"/>
          <w:sz w:val="20"/>
          <w:szCs w:val="20"/>
        </w:rPr>
        <w:t>Henkilöstön ja lapsen välinen vuorovaikutus</w:t>
      </w:r>
    </w:p>
    <w:p w:rsidR="00772B39" w:rsidRDefault="00772B39" w:rsidP="00772B39">
      <w:pPr>
        <w:autoSpaceDE w:val="0"/>
        <w:autoSpaceDN w:val="0"/>
        <w:adjustRightInd w:val="0"/>
        <w:spacing w:after="0" w:line="240" w:lineRule="auto"/>
        <w:rPr>
          <w:rFonts w:ascii="ArialNarrow" w:hAnsi="ArialNarrow" w:cs="ArialNarrow"/>
          <w:color w:val="000000"/>
          <w:sz w:val="18"/>
          <w:szCs w:val="18"/>
        </w:rPr>
      </w:pPr>
      <w:r>
        <w:rPr>
          <w:rFonts w:ascii="Vinkel-Bold" w:hAnsi="Vinkel-Bold" w:cs="Vinkel-Bold"/>
          <w:b/>
          <w:bCs/>
          <w:color w:val="58B6FF"/>
          <w:sz w:val="20"/>
          <w:szCs w:val="20"/>
        </w:rPr>
        <w:t xml:space="preserve">1. </w:t>
      </w:r>
      <w:r>
        <w:rPr>
          <w:rFonts w:ascii="ArialNarrow" w:hAnsi="ArialNarrow" w:cs="ArialNarrow"/>
          <w:color w:val="000000"/>
          <w:sz w:val="18"/>
          <w:szCs w:val="18"/>
        </w:rPr>
        <w:t>Vuorovaikutus on myönteistä, välittävää, kannustavaa ja hellää. Henkilöstö sitoutuu lapseen ja lapsiryhmään.</w:t>
      </w:r>
    </w:p>
    <w:p w:rsidR="00772B39" w:rsidRPr="00DD61AB" w:rsidRDefault="00772B39" w:rsidP="00772B39">
      <w:pPr>
        <w:autoSpaceDE w:val="0"/>
        <w:autoSpaceDN w:val="0"/>
        <w:adjustRightInd w:val="0"/>
        <w:spacing w:after="0" w:line="240" w:lineRule="auto"/>
        <w:rPr>
          <w:rFonts w:ascii="ArialNarrow" w:hAnsi="ArialNarrow" w:cs="ArialNarrow"/>
          <w:color w:val="000000"/>
          <w:sz w:val="18"/>
          <w:szCs w:val="18"/>
        </w:rPr>
      </w:pPr>
      <w:r>
        <w:rPr>
          <w:rFonts w:ascii="Vinkel-Bold" w:hAnsi="Vinkel-Bold" w:cs="Vinkel-Bold"/>
          <w:b/>
          <w:bCs/>
          <w:color w:val="58B6FF"/>
          <w:sz w:val="20"/>
          <w:szCs w:val="20"/>
        </w:rPr>
        <w:t xml:space="preserve">2. </w:t>
      </w:r>
      <w:r>
        <w:rPr>
          <w:rFonts w:ascii="ArialNarrow" w:hAnsi="ArialNarrow" w:cs="ArialNarrow"/>
          <w:color w:val="000000"/>
          <w:sz w:val="18"/>
          <w:szCs w:val="18"/>
        </w:rPr>
        <w:t>Henkilöstö on vastavuoroisessa vuorovaikutuksessa lasten kanssa tavalla, joka vastaa lasten kehitystä,</w:t>
      </w:r>
      <w:r w:rsidR="00E342AC">
        <w:rPr>
          <w:rFonts w:ascii="ArialNarrow" w:hAnsi="ArialNarrow" w:cs="ArialNarrow"/>
          <w:color w:val="000000"/>
          <w:sz w:val="18"/>
          <w:szCs w:val="18"/>
        </w:rPr>
        <w:t xml:space="preserve"> </w:t>
      </w:r>
      <w:r>
        <w:rPr>
          <w:rFonts w:ascii="ArialNarrow" w:hAnsi="ArialNarrow" w:cs="ArialNarrow"/>
          <w:color w:val="000000"/>
          <w:sz w:val="18"/>
          <w:szCs w:val="18"/>
        </w:rPr>
        <w:t xml:space="preserve">kiinnostuksen </w:t>
      </w:r>
      <w:r w:rsidRPr="00DD61AB">
        <w:rPr>
          <w:rFonts w:ascii="ArialNarrow" w:hAnsi="ArialNarrow" w:cs="ArialNarrow"/>
          <w:color w:val="000000"/>
          <w:sz w:val="18"/>
          <w:szCs w:val="18"/>
        </w:rPr>
        <w:t>kohteita sekä oppimisen valmiuksia.</w:t>
      </w:r>
    </w:p>
    <w:p w:rsidR="00772B39" w:rsidRPr="00DD61AB" w:rsidRDefault="00772B39" w:rsidP="00772B39">
      <w:pPr>
        <w:autoSpaceDE w:val="0"/>
        <w:autoSpaceDN w:val="0"/>
        <w:adjustRightInd w:val="0"/>
        <w:spacing w:after="0" w:line="240" w:lineRule="auto"/>
        <w:rPr>
          <w:rFonts w:ascii="ArialNarrow" w:hAnsi="ArialNarrow" w:cs="ArialNarrow"/>
          <w:color w:val="000000"/>
          <w:sz w:val="18"/>
          <w:szCs w:val="18"/>
        </w:rPr>
      </w:pPr>
      <w:r w:rsidRPr="00DD61AB">
        <w:rPr>
          <w:rFonts w:ascii="Vinkel-Bold" w:hAnsi="Vinkel-Bold" w:cs="Vinkel-Bold"/>
          <w:b/>
          <w:bCs/>
          <w:color w:val="58B6FF"/>
          <w:sz w:val="20"/>
          <w:szCs w:val="20"/>
        </w:rPr>
        <w:t>3.</w:t>
      </w:r>
      <w:r w:rsidRPr="00DD61AB">
        <w:rPr>
          <w:rFonts w:ascii="Vinkel-Bold" w:hAnsi="Vinkel-Bold" w:cs="Vinkel-Bold"/>
          <w:bCs/>
          <w:color w:val="58B6FF"/>
          <w:sz w:val="20"/>
          <w:szCs w:val="20"/>
        </w:rPr>
        <w:t xml:space="preserve"> </w:t>
      </w:r>
      <w:r w:rsidRPr="00DD61AB">
        <w:rPr>
          <w:rFonts w:ascii="ArialNarrow" w:hAnsi="ArialNarrow" w:cs="ArialNarrow"/>
          <w:color w:val="000000"/>
          <w:sz w:val="18"/>
          <w:szCs w:val="18"/>
        </w:rPr>
        <w:t>Henkilöstö toimii sensitiivisesti ja havaitsee lasten aloitteet sekä vastaa niihin lasten osallisuutta ja toimijuutta</w:t>
      </w:r>
      <w:r w:rsidR="00E342AC" w:rsidRPr="00DD61AB">
        <w:rPr>
          <w:rFonts w:ascii="ArialNarrow" w:hAnsi="ArialNarrow" w:cs="ArialNarrow"/>
          <w:color w:val="000000"/>
          <w:sz w:val="18"/>
          <w:szCs w:val="18"/>
        </w:rPr>
        <w:t xml:space="preserve"> </w:t>
      </w:r>
      <w:r w:rsidRPr="00DD61AB">
        <w:rPr>
          <w:rFonts w:ascii="ArialNarrow" w:hAnsi="ArialNarrow" w:cs="ArialNarrow"/>
          <w:color w:val="000000"/>
          <w:sz w:val="18"/>
          <w:szCs w:val="18"/>
        </w:rPr>
        <w:t>tukevalla tavalla.</w:t>
      </w:r>
    </w:p>
    <w:p w:rsidR="00772B39" w:rsidRDefault="00772B39" w:rsidP="00772B39">
      <w:pPr>
        <w:autoSpaceDE w:val="0"/>
        <w:autoSpaceDN w:val="0"/>
        <w:adjustRightInd w:val="0"/>
        <w:spacing w:after="0" w:line="240" w:lineRule="auto"/>
        <w:rPr>
          <w:rFonts w:ascii="ArialNarrow" w:hAnsi="ArialNarrow" w:cs="ArialNarrow"/>
          <w:color w:val="000000"/>
          <w:sz w:val="18"/>
          <w:szCs w:val="18"/>
        </w:rPr>
      </w:pPr>
      <w:r w:rsidRPr="00DD61AB">
        <w:rPr>
          <w:rFonts w:ascii="Vinkel-Bold" w:hAnsi="Vinkel-Bold" w:cs="Vinkel-Bold"/>
          <w:b/>
          <w:bCs/>
          <w:color w:val="58B6FF"/>
          <w:sz w:val="20"/>
          <w:szCs w:val="20"/>
        </w:rPr>
        <w:t>4.</w:t>
      </w:r>
      <w:r w:rsidRPr="00DD61AB">
        <w:rPr>
          <w:rFonts w:ascii="Vinkel-Bold" w:hAnsi="Vinkel-Bold" w:cs="Vinkel-Bold"/>
          <w:bCs/>
          <w:color w:val="58B6FF"/>
          <w:sz w:val="20"/>
          <w:szCs w:val="20"/>
        </w:rPr>
        <w:t xml:space="preserve"> </w:t>
      </w:r>
      <w:r w:rsidRPr="00DD61AB">
        <w:rPr>
          <w:rFonts w:ascii="ArialNarrow" w:hAnsi="ArialNarrow" w:cs="ArialNarrow"/>
          <w:color w:val="000000"/>
          <w:sz w:val="18"/>
          <w:szCs w:val="18"/>
        </w:rPr>
        <w:t>Henkilöstö käyttää kieltä mahdollisimman rikkaalla ja monipuolisella tavalla lasten ikä- ja kehitystaso huomioiden.</w:t>
      </w:r>
      <w:r w:rsidR="00E342AC" w:rsidRPr="00DD61AB">
        <w:rPr>
          <w:rFonts w:ascii="ArialNarrow" w:hAnsi="ArialNarrow" w:cs="ArialNarrow"/>
          <w:color w:val="000000"/>
          <w:sz w:val="18"/>
          <w:szCs w:val="18"/>
        </w:rPr>
        <w:t xml:space="preserve"> </w:t>
      </w:r>
      <w:r w:rsidRPr="00DD61AB">
        <w:rPr>
          <w:rFonts w:ascii="ArialNarrow" w:hAnsi="ArialNarrow" w:cs="ArialNarrow"/>
          <w:color w:val="000000"/>
          <w:sz w:val="18"/>
          <w:szCs w:val="18"/>
        </w:rPr>
        <w:t>Henkilöstö mukauttaa</w:t>
      </w:r>
      <w:r>
        <w:rPr>
          <w:rFonts w:ascii="ArialNarrow" w:hAnsi="ArialNarrow" w:cs="ArialNarrow"/>
          <w:color w:val="000000"/>
          <w:sz w:val="18"/>
          <w:szCs w:val="18"/>
        </w:rPr>
        <w:t xml:space="preserve"> kielenkäyttönsä lapsen kokemusmaailmaan, sanoittaa toimintaa kielellisesti ja innostaa</w:t>
      </w:r>
      <w:r w:rsidR="00E342AC">
        <w:rPr>
          <w:rFonts w:ascii="ArialNarrow" w:hAnsi="ArialNarrow" w:cs="ArialNarrow"/>
          <w:color w:val="000000"/>
          <w:sz w:val="18"/>
          <w:szCs w:val="18"/>
        </w:rPr>
        <w:t xml:space="preserve"> </w:t>
      </w:r>
      <w:r>
        <w:rPr>
          <w:rFonts w:ascii="ArialNarrow" w:hAnsi="ArialNarrow" w:cs="ArialNarrow"/>
          <w:color w:val="000000"/>
          <w:sz w:val="18"/>
          <w:szCs w:val="18"/>
        </w:rPr>
        <w:t>lapsia osallistumaan päivittäiseen kielelliseen vuorovaikutukseen omien edellytystensä ja taitojensa mukaisesti.</w:t>
      </w:r>
    </w:p>
    <w:p w:rsidR="00772B39" w:rsidRDefault="00772B39" w:rsidP="00772B39">
      <w:pPr>
        <w:autoSpaceDE w:val="0"/>
        <w:autoSpaceDN w:val="0"/>
        <w:adjustRightInd w:val="0"/>
        <w:spacing w:after="0" w:line="240" w:lineRule="auto"/>
        <w:rPr>
          <w:rFonts w:ascii="ArialNarrow" w:hAnsi="ArialNarrow" w:cs="ArialNarrow"/>
          <w:color w:val="000000"/>
          <w:sz w:val="18"/>
          <w:szCs w:val="18"/>
        </w:rPr>
      </w:pPr>
      <w:r>
        <w:rPr>
          <w:rFonts w:ascii="Vinkel-Bold" w:hAnsi="Vinkel-Bold" w:cs="Vinkel-Bold"/>
          <w:b/>
          <w:bCs/>
          <w:color w:val="58B6FF"/>
          <w:sz w:val="20"/>
          <w:szCs w:val="20"/>
        </w:rPr>
        <w:t xml:space="preserve">5. </w:t>
      </w:r>
      <w:r>
        <w:rPr>
          <w:rFonts w:ascii="ArialNarrow" w:hAnsi="ArialNarrow" w:cs="ArialNarrow"/>
          <w:color w:val="000000"/>
          <w:sz w:val="18"/>
          <w:szCs w:val="18"/>
        </w:rPr>
        <w:t>Henkilöstö huomioi ryhmän kaikki lapset ja ymmärtää lasten erilaisia ilmaisun tapoja.</w:t>
      </w:r>
    </w:p>
    <w:p w:rsidR="00772B39" w:rsidRDefault="00772B39" w:rsidP="00772B39">
      <w:pPr>
        <w:autoSpaceDE w:val="0"/>
        <w:autoSpaceDN w:val="0"/>
        <w:adjustRightInd w:val="0"/>
        <w:spacing w:after="0" w:line="240" w:lineRule="auto"/>
        <w:rPr>
          <w:rFonts w:ascii="ArialNarrow" w:hAnsi="ArialNarrow" w:cs="ArialNarrow"/>
          <w:color w:val="000000"/>
          <w:sz w:val="18"/>
          <w:szCs w:val="18"/>
        </w:rPr>
      </w:pPr>
    </w:p>
    <w:p w:rsidR="00772B39" w:rsidRPr="00772B39" w:rsidRDefault="00772B39" w:rsidP="00772B39">
      <w:pPr>
        <w:autoSpaceDE w:val="0"/>
        <w:autoSpaceDN w:val="0"/>
        <w:adjustRightInd w:val="0"/>
        <w:spacing w:after="0" w:line="240" w:lineRule="auto"/>
        <w:rPr>
          <w:rFonts w:ascii="ArialNarrow" w:hAnsi="ArialNarrow" w:cs="ArialNarrow"/>
          <w:b/>
          <w:color w:val="000000"/>
          <w:sz w:val="28"/>
          <w:szCs w:val="28"/>
        </w:rPr>
      </w:pPr>
      <w:r w:rsidRPr="00772B39">
        <w:rPr>
          <w:rFonts w:ascii="ArialNarrow" w:hAnsi="ArialNarrow" w:cs="ArialNarrow"/>
          <w:b/>
          <w:color w:val="000000"/>
          <w:sz w:val="28"/>
          <w:szCs w:val="28"/>
        </w:rPr>
        <w:t>Pedagoginen suunnittelu, dokumentointi, arviointi ja kehittäminen</w:t>
      </w:r>
    </w:p>
    <w:p w:rsidR="00772B39" w:rsidRDefault="00772B39" w:rsidP="00772B39">
      <w:pPr>
        <w:autoSpaceDE w:val="0"/>
        <w:autoSpaceDN w:val="0"/>
        <w:adjustRightInd w:val="0"/>
        <w:spacing w:after="0" w:line="240" w:lineRule="auto"/>
        <w:rPr>
          <w:rFonts w:ascii="Vinkel-Medium" w:hAnsi="Vinkel-Medium" w:cs="Vinkel-Medium"/>
          <w:color w:val="FFFFFF"/>
          <w:sz w:val="20"/>
          <w:szCs w:val="20"/>
        </w:rPr>
      </w:pPr>
      <w:r>
        <w:rPr>
          <w:rFonts w:ascii="Vinkel-Medium" w:hAnsi="Vinkel-Medium" w:cs="Vinkel-Medium"/>
          <w:color w:val="FFFFFF"/>
          <w:sz w:val="20"/>
          <w:szCs w:val="20"/>
        </w:rPr>
        <w:t>Pedagoginen suunnittelu, dokumentointi, arvioina kehittäminen</w:t>
      </w:r>
    </w:p>
    <w:p w:rsidR="00772B39" w:rsidRDefault="00772B39" w:rsidP="00772B39">
      <w:pPr>
        <w:autoSpaceDE w:val="0"/>
        <w:autoSpaceDN w:val="0"/>
        <w:adjustRightInd w:val="0"/>
        <w:spacing w:after="0" w:line="240" w:lineRule="auto"/>
        <w:rPr>
          <w:rFonts w:ascii="ArialNarrow" w:hAnsi="ArialNarrow" w:cs="ArialNarrow"/>
          <w:color w:val="000000"/>
          <w:sz w:val="18"/>
          <w:szCs w:val="18"/>
        </w:rPr>
      </w:pPr>
      <w:r>
        <w:rPr>
          <w:rFonts w:ascii="Vinkel-Bold" w:hAnsi="Vinkel-Bold" w:cs="Vinkel-Bold"/>
          <w:b/>
          <w:bCs/>
          <w:color w:val="58B6FF"/>
          <w:sz w:val="20"/>
          <w:szCs w:val="20"/>
        </w:rPr>
        <w:t xml:space="preserve">6. </w:t>
      </w:r>
      <w:r>
        <w:rPr>
          <w:rFonts w:ascii="ArialNarrow" w:hAnsi="ArialNarrow" w:cs="ArialNarrow"/>
          <w:color w:val="000000"/>
          <w:sz w:val="18"/>
          <w:szCs w:val="18"/>
        </w:rPr>
        <w:t>Henkilöstö vastaa opetussuunnitelman mukaisen toiminnan suunnittelusta, dokumentoinnista, arvioinnista ja</w:t>
      </w:r>
      <w:r w:rsidR="00E342AC">
        <w:rPr>
          <w:rFonts w:ascii="ArialNarrow" w:hAnsi="ArialNarrow" w:cs="ArialNarrow"/>
          <w:color w:val="000000"/>
          <w:sz w:val="18"/>
          <w:szCs w:val="18"/>
        </w:rPr>
        <w:t xml:space="preserve"> </w:t>
      </w:r>
      <w:r>
        <w:rPr>
          <w:rFonts w:ascii="ArialNarrow" w:hAnsi="ArialNarrow" w:cs="ArialNarrow"/>
          <w:color w:val="000000"/>
          <w:sz w:val="18"/>
          <w:szCs w:val="18"/>
        </w:rPr>
        <w:t>kehittämisestä lapsen oppimista ja kehitystä tukevalla tavalla.</w:t>
      </w:r>
    </w:p>
    <w:p w:rsidR="00772B39" w:rsidRDefault="00772B39" w:rsidP="00772B39">
      <w:pPr>
        <w:autoSpaceDE w:val="0"/>
        <w:autoSpaceDN w:val="0"/>
        <w:adjustRightInd w:val="0"/>
        <w:spacing w:after="0" w:line="240" w:lineRule="auto"/>
        <w:rPr>
          <w:rFonts w:ascii="ArialNarrow" w:hAnsi="ArialNarrow" w:cs="ArialNarrow"/>
          <w:color w:val="000000"/>
          <w:sz w:val="18"/>
          <w:szCs w:val="18"/>
        </w:rPr>
      </w:pPr>
      <w:r>
        <w:rPr>
          <w:rFonts w:ascii="Vinkel-Bold" w:hAnsi="Vinkel-Bold" w:cs="Vinkel-Bold"/>
          <w:b/>
          <w:bCs/>
          <w:color w:val="58B6FF"/>
          <w:sz w:val="20"/>
          <w:szCs w:val="20"/>
        </w:rPr>
        <w:t xml:space="preserve">7. </w:t>
      </w:r>
      <w:r>
        <w:rPr>
          <w:rFonts w:ascii="ArialNarrow" w:hAnsi="ArialNarrow" w:cs="ArialNarrow"/>
          <w:color w:val="000000"/>
          <w:sz w:val="18"/>
          <w:szCs w:val="18"/>
        </w:rPr>
        <w:t>Henkilöstö havainnoi ja dokumentoi lasten arkea varhaiskasvatuksessa säännöllisesti ja systemaattisesti</w:t>
      </w:r>
      <w:r w:rsidR="00E342AC">
        <w:rPr>
          <w:rFonts w:ascii="ArialNarrow" w:hAnsi="ArialNarrow" w:cs="ArialNarrow"/>
          <w:color w:val="000000"/>
          <w:sz w:val="18"/>
          <w:szCs w:val="18"/>
        </w:rPr>
        <w:t xml:space="preserve"> </w:t>
      </w:r>
      <w:r>
        <w:rPr>
          <w:rFonts w:ascii="ArialNarrow" w:hAnsi="ArialNarrow" w:cs="ArialNarrow"/>
          <w:color w:val="000000"/>
          <w:sz w:val="18"/>
          <w:szCs w:val="18"/>
        </w:rPr>
        <w:t>ymmärtääkseen lapsen kokemusmaailmaa. Yhdessä lasten kanssa monipuolisin menetelmin tuotettua tietoa</w:t>
      </w:r>
      <w:r w:rsidR="00E342AC">
        <w:rPr>
          <w:rFonts w:ascii="ArialNarrow" w:hAnsi="ArialNarrow" w:cs="ArialNarrow"/>
          <w:color w:val="000000"/>
          <w:sz w:val="18"/>
          <w:szCs w:val="18"/>
        </w:rPr>
        <w:t xml:space="preserve"> </w:t>
      </w:r>
      <w:r>
        <w:rPr>
          <w:rFonts w:ascii="ArialNarrow" w:hAnsi="ArialNarrow" w:cs="ArialNarrow"/>
          <w:color w:val="000000"/>
          <w:sz w:val="18"/>
          <w:szCs w:val="18"/>
        </w:rPr>
        <w:t>hyödynnetään toiminnan suunnittelussa, toteuttamisessa, arvioinnissa ja kehittämisessä.</w:t>
      </w:r>
    </w:p>
    <w:p w:rsidR="00772B39" w:rsidRDefault="00772B39" w:rsidP="00772B39">
      <w:pPr>
        <w:autoSpaceDE w:val="0"/>
        <w:autoSpaceDN w:val="0"/>
        <w:adjustRightInd w:val="0"/>
        <w:spacing w:after="0" w:line="240" w:lineRule="auto"/>
        <w:rPr>
          <w:rFonts w:ascii="ArialNarrow" w:hAnsi="ArialNarrow" w:cs="ArialNarrow"/>
          <w:color w:val="000000"/>
          <w:sz w:val="18"/>
          <w:szCs w:val="18"/>
        </w:rPr>
      </w:pPr>
    </w:p>
    <w:p w:rsidR="00772B39" w:rsidRDefault="00772B39" w:rsidP="00772B39">
      <w:pPr>
        <w:autoSpaceDE w:val="0"/>
        <w:autoSpaceDN w:val="0"/>
        <w:adjustRightInd w:val="0"/>
        <w:spacing w:after="0" w:line="240" w:lineRule="auto"/>
        <w:rPr>
          <w:rFonts w:ascii="ArialNarrow" w:hAnsi="ArialNarrow" w:cs="ArialNarrow"/>
          <w:color w:val="000000"/>
          <w:sz w:val="18"/>
          <w:szCs w:val="18"/>
        </w:rPr>
      </w:pPr>
      <w:r w:rsidRPr="00772B39">
        <w:rPr>
          <w:rFonts w:ascii="ArialNarrow" w:hAnsi="ArialNarrow" w:cs="ArialNarrow"/>
          <w:b/>
          <w:color w:val="000000"/>
          <w:sz w:val="28"/>
          <w:szCs w:val="28"/>
        </w:rPr>
        <w:t>Pedagoginen</w:t>
      </w:r>
      <w:r>
        <w:rPr>
          <w:rFonts w:ascii="ArialNarrow" w:hAnsi="ArialNarrow" w:cs="ArialNarrow"/>
          <w:b/>
          <w:color w:val="000000"/>
          <w:sz w:val="28"/>
          <w:szCs w:val="28"/>
        </w:rPr>
        <w:t xml:space="preserve"> toiminta ja oppimisympäristöt</w:t>
      </w:r>
    </w:p>
    <w:p w:rsidR="00772B39" w:rsidRDefault="00772B39" w:rsidP="00772B39">
      <w:pPr>
        <w:autoSpaceDE w:val="0"/>
        <w:autoSpaceDN w:val="0"/>
        <w:adjustRightInd w:val="0"/>
        <w:spacing w:after="0" w:line="240" w:lineRule="auto"/>
        <w:rPr>
          <w:rFonts w:ascii="Vinkel-Medium" w:hAnsi="Vinkel-Medium" w:cs="Vinkel-Medium"/>
          <w:color w:val="FFFFFF"/>
          <w:sz w:val="20"/>
          <w:szCs w:val="20"/>
        </w:rPr>
      </w:pPr>
      <w:r>
        <w:rPr>
          <w:rFonts w:ascii="Vinkel-Medium" w:hAnsi="Vinkel-Medium" w:cs="Vinkel-Medium"/>
          <w:color w:val="FFFFFF"/>
          <w:sz w:val="20"/>
          <w:szCs w:val="20"/>
        </w:rPr>
        <w:t>Pedagoginen toiminta ja oppimisympäristöt</w:t>
      </w:r>
    </w:p>
    <w:p w:rsidR="00772B39" w:rsidRDefault="00772B39" w:rsidP="00772B39">
      <w:pPr>
        <w:autoSpaceDE w:val="0"/>
        <w:autoSpaceDN w:val="0"/>
        <w:adjustRightInd w:val="0"/>
        <w:spacing w:after="0" w:line="240" w:lineRule="auto"/>
        <w:rPr>
          <w:rFonts w:ascii="ArialNarrow" w:hAnsi="ArialNarrow" w:cs="ArialNarrow"/>
          <w:color w:val="000000"/>
          <w:sz w:val="18"/>
          <w:szCs w:val="18"/>
        </w:rPr>
      </w:pPr>
      <w:r>
        <w:rPr>
          <w:rFonts w:ascii="Vinkel-Bold" w:hAnsi="Vinkel-Bold" w:cs="Vinkel-Bold"/>
          <w:b/>
          <w:bCs/>
          <w:color w:val="58B6FF"/>
          <w:sz w:val="20"/>
          <w:szCs w:val="20"/>
        </w:rPr>
        <w:t xml:space="preserve">8. </w:t>
      </w:r>
      <w:r>
        <w:rPr>
          <w:rFonts w:ascii="ArialNarrow" w:hAnsi="ArialNarrow" w:cs="ArialNarrow"/>
          <w:color w:val="000000"/>
          <w:sz w:val="18"/>
          <w:szCs w:val="18"/>
        </w:rPr>
        <w:t>Varhaiskasvatuksen toiminta on lapsille merkityksellistä, oppimaan haastavaa sekä innostavaa.</w:t>
      </w:r>
    </w:p>
    <w:p w:rsidR="00772B39" w:rsidRDefault="00772B39" w:rsidP="00772B39">
      <w:pPr>
        <w:autoSpaceDE w:val="0"/>
        <w:autoSpaceDN w:val="0"/>
        <w:adjustRightInd w:val="0"/>
        <w:spacing w:after="0" w:line="240" w:lineRule="auto"/>
        <w:rPr>
          <w:rFonts w:ascii="ArialNarrow" w:hAnsi="ArialNarrow" w:cs="ArialNarrow"/>
          <w:color w:val="000000"/>
          <w:sz w:val="18"/>
          <w:szCs w:val="18"/>
        </w:rPr>
      </w:pPr>
      <w:r>
        <w:rPr>
          <w:rFonts w:ascii="Vinkel-Bold" w:hAnsi="Vinkel-Bold" w:cs="Vinkel-Bold"/>
          <w:b/>
          <w:bCs/>
          <w:color w:val="58B6FF"/>
          <w:sz w:val="20"/>
          <w:szCs w:val="20"/>
        </w:rPr>
        <w:t xml:space="preserve">9. </w:t>
      </w:r>
      <w:r>
        <w:rPr>
          <w:rFonts w:ascii="ArialNarrow" w:hAnsi="ArialNarrow" w:cs="ArialNarrow"/>
          <w:color w:val="000000"/>
          <w:sz w:val="18"/>
          <w:szCs w:val="18"/>
        </w:rPr>
        <w:t>Henkilöstö ja lapset toteuttavat yhdessä leikkiin, liikkumiseen, taiteisiin ja kulttuuriperintöön perustuvaa</w:t>
      </w:r>
      <w:r w:rsidR="00E342AC">
        <w:rPr>
          <w:rFonts w:ascii="ArialNarrow" w:hAnsi="ArialNarrow" w:cs="ArialNarrow"/>
          <w:color w:val="000000"/>
          <w:sz w:val="18"/>
          <w:szCs w:val="18"/>
        </w:rPr>
        <w:t xml:space="preserve"> </w:t>
      </w:r>
      <w:r>
        <w:rPr>
          <w:rFonts w:ascii="ArialNarrow" w:hAnsi="ArialNarrow" w:cs="ArialNarrow"/>
          <w:color w:val="000000"/>
          <w:sz w:val="18"/>
          <w:szCs w:val="18"/>
        </w:rPr>
        <w:t>monipuolista pedagogista toimintaa, joka tarjoaa lapsille myönteisiä oppimiskokemuksia. Toiminta edistää</w:t>
      </w:r>
      <w:r w:rsidR="00E342AC">
        <w:rPr>
          <w:rFonts w:ascii="ArialNarrow" w:hAnsi="ArialNarrow" w:cs="ArialNarrow"/>
          <w:color w:val="000000"/>
          <w:sz w:val="18"/>
          <w:szCs w:val="18"/>
        </w:rPr>
        <w:t xml:space="preserve"> </w:t>
      </w:r>
      <w:r>
        <w:rPr>
          <w:rFonts w:ascii="ArialNarrow" w:hAnsi="ArialNarrow" w:cs="ArialNarrow"/>
          <w:color w:val="000000"/>
          <w:sz w:val="18"/>
          <w:szCs w:val="18"/>
        </w:rPr>
        <w:t>oppimisen alueiden sekä laaja-alaisen osaamisen mukaisten tavoitteiden toteutumista.</w:t>
      </w:r>
    </w:p>
    <w:p w:rsidR="00772B39" w:rsidRDefault="00772B39" w:rsidP="00772B39">
      <w:pPr>
        <w:autoSpaceDE w:val="0"/>
        <w:autoSpaceDN w:val="0"/>
        <w:adjustRightInd w:val="0"/>
        <w:spacing w:after="0" w:line="240" w:lineRule="auto"/>
        <w:rPr>
          <w:rFonts w:ascii="ArialNarrow" w:hAnsi="ArialNarrow" w:cs="ArialNarrow"/>
          <w:color w:val="000000"/>
          <w:sz w:val="18"/>
          <w:szCs w:val="18"/>
        </w:rPr>
      </w:pPr>
      <w:r>
        <w:rPr>
          <w:rFonts w:ascii="Vinkel-Bold" w:hAnsi="Vinkel-Bold" w:cs="Vinkel-Bold"/>
          <w:b/>
          <w:bCs/>
          <w:color w:val="58B6FF"/>
          <w:sz w:val="20"/>
          <w:szCs w:val="20"/>
        </w:rPr>
        <w:t xml:space="preserve">10. </w:t>
      </w:r>
      <w:r>
        <w:rPr>
          <w:rFonts w:ascii="ArialNarrow" w:hAnsi="ArialNarrow" w:cs="ArialNarrow"/>
          <w:color w:val="000000"/>
          <w:sz w:val="18"/>
          <w:szCs w:val="18"/>
        </w:rPr>
        <w:t>Lapsen yksilöllisyys huomioidaan niin, että jokainen lapsi oppii tunnistamaan ja löytämään omat vahvuutensa ja</w:t>
      </w:r>
      <w:r w:rsidR="00E342AC">
        <w:rPr>
          <w:rFonts w:ascii="ArialNarrow" w:hAnsi="ArialNarrow" w:cs="ArialNarrow"/>
          <w:color w:val="000000"/>
          <w:sz w:val="18"/>
          <w:szCs w:val="18"/>
        </w:rPr>
        <w:t xml:space="preserve"> </w:t>
      </w:r>
      <w:r>
        <w:rPr>
          <w:rFonts w:ascii="ArialNarrow" w:hAnsi="ArialNarrow" w:cs="ArialNarrow"/>
          <w:color w:val="000000"/>
          <w:sz w:val="18"/>
          <w:szCs w:val="18"/>
        </w:rPr>
        <w:t>kiinnostuksen kohteensa.</w:t>
      </w:r>
    </w:p>
    <w:p w:rsidR="00772B39" w:rsidRDefault="00772B39" w:rsidP="00772B39">
      <w:pPr>
        <w:autoSpaceDE w:val="0"/>
        <w:autoSpaceDN w:val="0"/>
        <w:adjustRightInd w:val="0"/>
        <w:spacing w:after="0" w:line="240" w:lineRule="auto"/>
        <w:rPr>
          <w:rFonts w:ascii="ArialNarrow" w:hAnsi="ArialNarrow" w:cs="ArialNarrow"/>
          <w:color w:val="000000"/>
          <w:sz w:val="18"/>
          <w:szCs w:val="18"/>
        </w:rPr>
      </w:pPr>
      <w:r>
        <w:rPr>
          <w:rFonts w:ascii="Vinkel-Bold" w:hAnsi="Vinkel-Bold" w:cs="Vinkel-Bold"/>
          <w:b/>
          <w:bCs/>
          <w:color w:val="58B6FF"/>
          <w:sz w:val="20"/>
          <w:szCs w:val="20"/>
        </w:rPr>
        <w:t xml:space="preserve">11. </w:t>
      </w:r>
      <w:r>
        <w:rPr>
          <w:rFonts w:ascii="ArialNarrow" w:hAnsi="ArialNarrow" w:cs="ArialNarrow"/>
          <w:color w:val="000000"/>
          <w:sz w:val="18"/>
          <w:szCs w:val="18"/>
        </w:rPr>
        <w:t>Ruokailutilanteet, lepohetket, siirtymät, pukemistilanteet ja muut perustoiminnot toteutetaan pedagogisesti</w:t>
      </w:r>
      <w:r w:rsidR="00E342AC">
        <w:rPr>
          <w:rFonts w:ascii="ArialNarrow" w:hAnsi="ArialNarrow" w:cs="ArialNarrow"/>
          <w:color w:val="000000"/>
          <w:sz w:val="18"/>
          <w:szCs w:val="18"/>
        </w:rPr>
        <w:t xml:space="preserve"> </w:t>
      </w:r>
      <w:r>
        <w:rPr>
          <w:rFonts w:ascii="ArialNarrow" w:hAnsi="ArialNarrow" w:cs="ArialNarrow"/>
          <w:color w:val="000000"/>
          <w:sz w:val="18"/>
          <w:szCs w:val="18"/>
        </w:rPr>
        <w:t>tavoitteellisena.</w:t>
      </w:r>
    </w:p>
    <w:p w:rsidR="00772B39" w:rsidRDefault="00772B39" w:rsidP="00772B39">
      <w:pPr>
        <w:autoSpaceDE w:val="0"/>
        <w:autoSpaceDN w:val="0"/>
        <w:adjustRightInd w:val="0"/>
        <w:spacing w:after="0" w:line="240" w:lineRule="auto"/>
        <w:rPr>
          <w:rFonts w:ascii="ArialNarrow" w:hAnsi="ArialNarrow" w:cs="ArialNarrow"/>
          <w:color w:val="000000"/>
          <w:sz w:val="18"/>
          <w:szCs w:val="18"/>
        </w:rPr>
      </w:pPr>
      <w:r>
        <w:rPr>
          <w:rFonts w:ascii="Vinkel-Bold" w:hAnsi="Vinkel-Bold" w:cs="Vinkel-Bold"/>
          <w:b/>
          <w:bCs/>
          <w:color w:val="58B6FF"/>
          <w:sz w:val="20"/>
          <w:szCs w:val="20"/>
        </w:rPr>
        <w:t xml:space="preserve">12. </w:t>
      </w:r>
      <w:r>
        <w:rPr>
          <w:rFonts w:ascii="ArialNarrow" w:hAnsi="ArialNarrow" w:cs="ArialNarrow"/>
          <w:color w:val="000000"/>
          <w:sz w:val="18"/>
          <w:szCs w:val="18"/>
        </w:rPr>
        <w:t>Lapsen yksilöllinen tuen tarve tunnistetaan. Henkilöstö arvioi tuen tarvetta yhdessä huoltajien kanssa ja lapselle</w:t>
      </w:r>
      <w:r w:rsidR="00E342AC">
        <w:rPr>
          <w:rFonts w:ascii="ArialNarrow" w:hAnsi="ArialNarrow" w:cs="ArialNarrow"/>
          <w:color w:val="000000"/>
          <w:sz w:val="18"/>
          <w:szCs w:val="18"/>
        </w:rPr>
        <w:t xml:space="preserve"> </w:t>
      </w:r>
      <w:r>
        <w:rPr>
          <w:rFonts w:ascii="ArialNarrow" w:hAnsi="ArialNarrow" w:cs="ArialNarrow"/>
          <w:color w:val="000000"/>
          <w:sz w:val="18"/>
          <w:szCs w:val="18"/>
        </w:rPr>
        <w:t>järjestään tarvittaessa tarkoituksenmukaista tukea monialaisessa yhteistyössä.</w:t>
      </w:r>
    </w:p>
    <w:p w:rsidR="00772B39" w:rsidRDefault="00772B39" w:rsidP="00772B39">
      <w:pPr>
        <w:autoSpaceDE w:val="0"/>
        <w:autoSpaceDN w:val="0"/>
        <w:adjustRightInd w:val="0"/>
        <w:spacing w:after="0" w:line="240" w:lineRule="auto"/>
        <w:rPr>
          <w:rFonts w:ascii="ArialNarrow" w:hAnsi="ArialNarrow" w:cs="ArialNarrow"/>
          <w:color w:val="000000"/>
          <w:sz w:val="18"/>
          <w:szCs w:val="18"/>
        </w:rPr>
      </w:pPr>
      <w:r>
        <w:rPr>
          <w:rFonts w:ascii="Vinkel-Bold" w:hAnsi="Vinkel-Bold" w:cs="Vinkel-Bold"/>
          <w:b/>
          <w:bCs/>
          <w:color w:val="58B6FF"/>
          <w:sz w:val="20"/>
          <w:szCs w:val="20"/>
        </w:rPr>
        <w:t xml:space="preserve">13. </w:t>
      </w:r>
      <w:r>
        <w:rPr>
          <w:rFonts w:ascii="ArialNarrow" w:hAnsi="ArialNarrow" w:cs="ArialNarrow"/>
          <w:color w:val="000000"/>
          <w:sz w:val="18"/>
          <w:szCs w:val="18"/>
        </w:rPr>
        <w:t>Henkilöstön ja lasten yhdessä suunnittelema ja rakentama pedagoginen oppimisympäristö kannustaa lapsia</w:t>
      </w:r>
      <w:r w:rsidR="00E342AC">
        <w:rPr>
          <w:rFonts w:ascii="ArialNarrow" w:hAnsi="ArialNarrow" w:cs="ArialNarrow"/>
          <w:color w:val="000000"/>
          <w:sz w:val="18"/>
          <w:szCs w:val="18"/>
        </w:rPr>
        <w:t xml:space="preserve"> </w:t>
      </w:r>
      <w:r>
        <w:rPr>
          <w:rFonts w:ascii="ArialNarrow" w:hAnsi="ArialNarrow" w:cs="ArialNarrow"/>
          <w:color w:val="000000"/>
          <w:sz w:val="18"/>
          <w:szCs w:val="18"/>
        </w:rPr>
        <w:t>leikkimään, liikkumaan, tutkimaan, luomaan ja ilmaisemaan. Oppimisympäristöä arvioidaan ja muokataan</w:t>
      </w:r>
      <w:r w:rsidR="00E342AC">
        <w:rPr>
          <w:rFonts w:ascii="ArialNarrow" w:hAnsi="ArialNarrow" w:cs="ArialNarrow"/>
          <w:color w:val="000000"/>
          <w:sz w:val="18"/>
          <w:szCs w:val="18"/>
        </w:rPr>
        <w:t xml:space="preserve"> </w:t>
      </w:r>
      <w:r>
        <w:rPr>
          <w:rFonts w:ascii="ArialNarrow" w:hAnsi="ArialNarrow" w:cs="ArialNarrow"/>
          <w:color w:val="000000"/>
          <w:sz w:val="18"/>
          <w:szCs w:val="18"/>
        </w:rPr>
        <w:t>säännöllisesti lasten tarpeiden ja mielenkiinnonkohteiden mukaisesti siten, että se haastaa ja innostaa lapsia</w:t>
      </w:r>
      <w:r w:rsidR="00E342AC">
        <w:rPr>
          <w:rFonts w:ascii="ArialNarrow" w:hAnsi="ArialNarrow" w:cs="ArialNarrow"/>
          <w:color w:val="000000"/>
          <w:sz w:val="18"/>
          <w:szCs w:val="18"/>
        </w:rPr>
        <w:t xml:space="preserve"> </w:t>
      </w:r>
      <w:r>
        <w:rPr>
          <w:rFonts w:ascii="ArialNarrow" w:hAnsi="ArialNarrow" w:cs="ArialNarrow"/>
          <w:color w:val="000000"/>
          <w:sz w:val="18"/>
          <w:szCs w:val="18"/>
        </w:rPr>
        <w:t>oppimaan.</w:t>
      </w:r>
    </w:p>
    <w:p w:rsidR="00772B39" w:rsidRDefault="00772B39" w:rsidP="00772B39">
      <w:pPr>
        <w:autoSpaceDE w:val="0"/>
        <w:autoSpaceDN w:val="0"/>
        <w:adjustRightInd w:val="0"/>
        <w:spacing w:after="0" w:line="240" w:lineRule="auto"/>
        <w:rPr>
          <w:rFonts w:ascii="ArialNarrow" w:hAnsi="ArialNarrow" w:cs="ArialNarrow"/>
          <w:color w:val="000000"/>
          <w:sz w:val="18"/>
          <w:szCs w:val="18"/>
        </w:rPr>
      </w:pPr>
      <w:r>
        <w:rPr>
          <w:rFonts w:ascii="Vinkel-Bold" w:hAnsi="Vinkel-Bold" w:cs="Vinkel-Bold"/>
          <w:b/>
          <w:bCs/>
          <w:color w:val="58B6FF"/>
          <w:sz w:val="20"/>
          <w:szCs w:val="20"/>
        </w:rPr>
        <w:t xml:space="preserve">14. </w:t>
      </w:r>
      <w:r>
        <w:rPr>
          <w:rFonts w:ascii="ArialNarrow" w:hAnsi="ArialNarrow" w:cs="ArialNarrow"/>
          <w:color w:val="000000"/>
          <w:sz w:val="18"/>
          <w:szCs w:val="18"/>
        </w:rPr>
        <w:t>Henkilöstö rakentaa päivittäiset siirtymätilanteet joustaviksi ja johdonmukaisiksi siten, että päivän kokonaisuus</w:t>
      </w:r>
      <w:r w:rsidR="00E342AC">
        <w:rPr>
          <w:rFonts w:ascii="ArialNarrow" w:hAnsi="ArialNarrow" w:cs="ArialNarrow"/>
          <w:color w:val="000000"/>
          <w:sz w:val="18"/>
          <w:szCs w:val="18"/>
        </w:rPr>
        <w:t xml:space="preserve"> </w:t>
      </w:r>
      <w:r>
        <w:rPr>
          <w:rFonts w:ascii="ArialNarrow" w:hAnsi="ArialNarrow" w:cs="ArialNarrow"/>
          <w:color w:val="000000"/>
          <w:sz w:val="18"/>
          <w:szCs w:val="18"/>
        </w:rPr>
        <w:t>muodostuu lapsen hyvinvointia ja oppimista tukevaksi.</w:t>
      </w:r>
    </w:p>
    <w:p w:rsidR="00772B39" w:rsidRDefault="00772B39" w:rsidP="00772B39">
      <w:pPr>
        <w:autoSpaceDE w:val="0"/>
        <w:autoSpaceDN w:val="0"/>
        <w:adjustRightInd w:val="0"/>
        <w:spacing w:after="0" w:line="240" w:lineRule="auto"/>
        <w:rPr>
          <w:rFonts w:ascii="ArialNarrow" w:hAnsi="ArialNarrow" w:cs="ArialNarrow"/>
          <w:color w:val="000000"/>
          <w:sz w:val="18"/>
          <w:szCs w:val="18"/>
        </w:rPr>
      </w:pPr>
    </w:p>
    <w:p w:rsidR="00772B39" w:rsidRPr="007E2B7D" w:rsidRDefault="00772B39" w:rsidP="00772B39">
      <w:pPr>
        <w:autoSpaceDE w:val="0"/>
        <w:autoSpaceDN w:val="0"/>
        <w:adjustRightInd w:val="0"/>
        <w:spacing w:after="0" w:line="240" w:lineRule="auto"/>
        <w:rPr>
          <w:rFonts w:ascii="ArialNarrow" w:hAnsi="ArialNarrow" w:cs="ArialNarrow"/>
          <w:color w:val="000000"/>
          <w:sz w:val="18"/>
          <w:szCs w:val="18"/>
        </w:rPr>
      </w:pPr>
      <w:r>
        <w:rPr>
          <w:rFonts w:ascii="ArialNarrow" w:hAnsi="ArialNarrow" w:cs="ArialNarrow"/>
          <w:b/>
          <w:color w:val="000000"/>
          <w:sz w:val="28"/>
          <w:szCs w:val="28"/>
        </w:rPr>
        <w:t>Johtaminen pedagogis</w:t>
      </w:r>
      <w:r w:rsidRPr="00772B39">
        <w:rPr>
          <w:rFonts w:ascii="ArialNarrow" w:hAnsi="ArialNarrow" w:cs="ArialNarrow"/>
          <w:b/>
          <w:color w:val="000000"/>
          <w:sz w:val="28"/>
          <w:szCs w:val="28"/>
        </w:rPr>
        <w:t>en</w:t>
      </w:r>
      <w:r w:rsidR="007E2B7D">
        <w:rPr>
          <w:rFonts w:ascii="ArialNarrow" w:hAnsi="ArialNarrow" w:cs="ArialNarrow"/>
          <w:b/>
          <w:color w:val="000000"/>
          <w:sz w:val="28"/>
          <w:szCs w:val="28"/>
        </w:rPr>
        <w:t xml:space="preserve"> toiminnan tasolla</w:t>
      </w:r>
    </w:p>
    <w:p w:rsidR="00772B39" w:rsidRDefault="00772B39" w:rsidP="00772B39">
      <w:pPr>
        <w:autoSpaceDE w:val="0"/>
        <w:autoSpaceDN w:val="0"/>
        <w:adjustRightInd w:val="0"/>
        <w:spacing w:after="0" w:line="240" w:lineRule="auto"/>
        <w:rPr>
          <w:rFonts w:ascii="Vinkel-Medium" w:hAnsi="Vinkel-Medium" w:cs="Vinkel-Medium"/>
          <w:color w:val="FFFFFF"/>
          <w:sz w:val="20"/>
          <w:szCs w:val="20"/>
        </w:rPr>
      </w:pPr>
      <w:r>
        <w:rPr>
          <w:rFonts w:ascii="Vinkel-Medium" w:hAnsi="Vinkel-Medium" w:cs="Vinkel-Medium"/>
          <w:color w:val="FFFFFF"/>
          <w:sz w:val="20"/>
          <w:szCs w:val="20"/>
        </w:rPr>
        <w:t>Johtaminen pedagogisen toiminnan tasolla</w:t>
      </w:r>
    </w:p>
    <w:p w:rsidR="00772B39" w:rsidRDefault="00772B39" w:rsidP="00772B39">
      <w:pPr>
        <w:autoSpaceDE w:val="0"/>
        <w:autoSpaceDN w:val="0"/>
        <w:adjustRightInd w:val="0"/>
        <w:spacing w:after="0" w:line="240" w:lineRule="auto"/>
        <w:rPr>
          <w:rFonts w:ascii="ArialNarrow" w:hAnsi="ArialNarrow" w:cs="ArialNarrow"/>
          <w:color w:val="000000"/>
          <w:sz w:val="18"/>
          <w:szCs w:val="18"/>
        </w:rPr>
      </w:pPr>
      <w:r>
        <w:rPr>
          <w:rFonts w:ascii="Vinkel-Bold" w:hAnsi="Vinkel-Bold" w:cs="Vinkel-Bold"/>
          <w:b/>
          <w:bCs/>
          <w:color w:val="58B6FF"/>
          <w:sz w:val="20"/>
          <w:szCs w:val="20"/>
        </w:rPr>
        <w:t xml:space="preserve">15. </w:t>
      </w:r>
      <w:r>
        <w:rPr>
          <w:rFonts w:ascii="ArialNarrow" w:hAnsi="ArialNarrow" w:cs="ArialNarrow"/>
          <w:color w:val="000000"/>
          <w:sz w:val="18"/>
          <w:szCs w:val="18"/>
        </w:rPr>
        <w:t>Varhaiskasvatusyksikön johtaja vastaa yksiköidensä pedagogiikan tavoitteellisesta ja suunnitelmallisesta</w:t>
      </w:r>
      <w:r w:rsidR="00E342AC">
        <w:rPr>
          <w:rFonts w:ascii="ArialNarrow" w:hAnsi="ArialNarrow" w:cs="ArialNarrow"/>
          <w:color w:val="000000"/>
          <w:sz w:val="18"/>
          <w:szCs w:val="18"/>
        </w:rPr>
        <w:t xml:space="preserve"> </w:t>
      </w:r>
      <w:r>
        <w:rPr>
          <w:rFonts w:ascii="ArialNarrow" w:hAnsi="ArialNarrow" w:cs="ArialNarrow"/>
          <w:color w:val="000000"/>
          <w:sz w:val="18"/>
          <w:szCs w:val="18"/>
        </w:rPr>
        <w:t>johtamisesta, arvioinnista ja kehittämisestä sekä henkilöstön työssä oppimisen mahdollistamisesta. Pedagogiikan</w:t>
      </w:r>
      <w:r w:rsidR="00E342AC">
        <w:rPr>
          <w:rFonts w:ascii="ArialNarrow" w:hAnsi="ArialNarrow" w:cs="ArialNarrow"/>
          <w:color w:val="000000"/>
          <w:sz w:val="18"/>
          <w:szCs w:val="18"/>
        </w:rPr>
        <w:t xml:space="preserve"> </w:t>
      </w:r>
      <w:r>
        <w:rPr>
          <w:rFonts w:ascii="ArialNarrow" w:hAnsi="ArialNarrow" w:cs="ArialNarrow"/>
          <w:color w:val="000000"/>
          <w:sz w:val="18"/>
          <w:szCs w:val="18"/>
        </w:rPr>
        <w:t xml:space="preserve">johtaminen toteutuu varhaiskasvatuksen opettajien tuella ja koko henkilöstöä </w:t>
      </w:r>
      <w:proofErr w:type="spellStart"/>
      <w:r>
        <w:rPr>
          <w:rFonts w:ascii="ArialNarrow" w:hAnsi="ArialNarrow" w:cs="ArialNarrow"/>
          <w:color w:val="000000"/>
          <w:sz w:val="18"/>
          <w:szCs w:val="18"/>
        </w:rPr>
        <w:t>osallistaen</w:t>
      </w:r>
      <w:proofErr w:type="spellEnd"/>
      <w:r>
        <w:rPr>
          <w:rFonts w:ascii="ArialNarrow" w:hAnsi="ArialNarrow" w:cs="ArialNarrow"/>
          <w:color w:val="000000"/>
          <w:sz w:val="18"/>
          <w:szCs w:val="18"/>
        </w:rPr>
        <w:t>.</w:t>
      </w:r>
    </w:p>
    <w:p w:rsidR="00772B39" w:rsidRDefault="00772B39" w:rsidP="00772B39">
      <w:pPr>
        <w:autoSpaceDE w:val="0"/>
        <w:autoSpaceDN w:val="0"/>
        <w:adjustRightInd w:val="0"/>
        <w:spacing w:after="0" w:line="240" w:lineRule="auto"/>
        <w:rPr>
          <w:rFonts w:ascii="ArialNarrow" w:hAnsi="ArialNarrow" w:cs="ArialNarrow"/>
          <w:color w:val="000000"/>
          <w:sz w:val="18"/>
          <w:szCs w:val="18"/>
        </w:rPr>
      </w:pPr>
      <w:r>
        <w:rPr>
          <w:rFonts w:ascii="Vinkel-Bold" w:hAnsi="Vinkel-Bold" w:cs="Vinkel-Bold"/>
          <w:b/>
          <w:bCs/>
          <w:color w:val="58B6FF"/>
          <w:sz w:val="20"/>
          <w:szCs w:val="20"/>
        </w:rPr>
        <w:t xml:space="preserve">16. </w:t>
      </w:r>
      <w:r>
        <w:rPr>
          <w:rFonts w:ascii="ArialNarrow" w:hAnsi="ArialNarrow" w:cs="ArialNarrow"/>
          <w:color w:val="000000"/>
          <w:sz w:val="18"/>
          <w:szCs w:val="18"/>
        </w:rPr>
        <w:t>Varhaiskasvatuksen opettajan vastuulla on lapsiryhmän toiminnan suunnittelu, toiminnan tavoitteiden toteutuminen</w:t>
      </w:r>
      <w:r w:rsidR="00E342AC">
        <w:rPr>
          <w:rFonts w:ascii="ArialNarrow" w:hAnsi="ArialNarrow" w:cs="ArialNarrow"/>
          <w:color w:val="000000"/>
          <w:sz w:val="18"/>
          <w:szCs w:val="18"/>
        </w:rPr>
        <w:t xml:space="preserve"> </w:t>
      </w:r>
      <w:r>
        <w:rPr>
          <w:rFonts w:ascii="ArialNarrow" w:hAnsi="ArialNarrow" w:cs="ArialNarrow"/>
          <w:color w:val="000000"/>
          <w:sz w:val="18"/>
          <w:szCs w:val="18"/>
        </w:rPr>
        <w:t>sekä toiminnan arviointi ja kehittäminen. Koko henkilöstö yhdessä suunnittelee, toteuttaa, arvioi ja kehittää</w:t>
      </w:r>
      <w:r w:rsidR="00E342AC">
        <w:rPr>
          <w:rFonts w:ascii="ArialNarrow" w:hAnsi="ArialNarrow" w:cs="ArialNarrow"/>
          <w:color w:val="000000"/>
          <w:sz w:val="18"/>
          <w:szCs w:val="18"/>
        </w:rPr>
        <w:t xml:space="preserve"> </w:t>
      </w:r>
      <w:r>
        <w:rPr>
          <w:rFonts w:ascii="ArialNarrow" w:hAnsi="ArialNarrow" w:cs="ArialNarrow"/>
          <w:color w:val="000000"/>
          <w:sz w:val="18"/>
          <w:szCs w:val="18"/>
        </w:rPr>
        <w:t>pedagogista toimintaa.</w:t>
      </w:r>
    </w:p>
    <w:p w:rsidR="00772B39" w:rsidRDefault="00772B39" w:rsidP="00772B39">
      <w:pPr>
        <w:autoSpaceDE w:val="0"/>
        <w:autoSpaceDN w:val="0"/>
        <w:adjustRightInd w:val="0"/>
        <w:spacing w:after="0" w:line="240" w:lineRule="auto"/>
        <w:rPr>
          <w:rFonts w:ascii="Vinkel-Medium" w:hAnsi="Vinkel-Medium" w:cs="Vinkel-Medium"/>
          <w:color w:val="FFFFFF"/>
          <w:sz w:val="20"/>
          <w:szCs w:val="20"/>
        </w:rPr>
      </w:pPr>
      <w:r>
        <w:rPr>
          <w:rFonts w:ascii="Vinkel-Medium" w:hAnsi="Vinkel-Medium" w:cs="Vinkel-Medium"/>
          <w:color w:val="FFFFFF"/>
          <w:sz w:val="20"/>
          <w:szCs w:val="20"/>
        </w:rPr>
        <w:t>Vertaisvuorovaikutus ja ryhmän</w:t>
      </w:r>
    </w:p>
    <w:p w:rsidR="00C22CB7" w:rsidRDefault="00C22CB7">
      <w:pPr>
        <w:rPr>
          <w:rFonts w:ascii="ArialNarrow" w:hAnsi="ArialNarrow" w:cs="ArialNarrow"/>
          <w:b/>
          <w:color w:val="000000"/>
          <w:sz w:val="28"/>
          <w:szCs w:val="28"/>
        </w:rPr>
      </w:pPr>
      <w:r>
        <w:rPr>
          <w:rFonts w:ascii="ArialNarrow" w:hAnsi="ArialNarrow" w:cs="ArialNarrow"/>
          <w:b/>
          <w:color w:val="000000"/>
          <w:sz w:val="28"/>
          <w:szCs w:val="28"/>
        </w:rPr>
        <w:br w:type="page"/>
      </w:r>
    </w:p>
    <w:p w:rsidR="00772B39" w:rsidRDefault="00772B39" w:rsidP="00772B39">
      <w:pPr>
        <w:autoSpaceDE w:val="0"/>
        <w:autoSpaceDN w:val="0"/>
        <w:adjustRightInd w:val="0"/>
        <w:spacing w:after="0" w:line="240" w:lineRule="auto"/>
        <w:rPr>
          <w:rFonts w:ascii="Vinkel-Medium" w:hAnsi="Vinkel-Medium" w:cs="Vinkel-Medium"/>
          <w:color w:val="FFFFFF"/>
          <w:sz w:val="20"/>
          <w:szCs w:val="20"/>
        </w:rPr>
      </w:pPr>
      <w:r>
        <w:rPr>
          <w:rFonts w:ascii="ArialNarrow" w:hAnsi="ArialNarrow" w:cs="ArialNarrow"/>
          <w:b/>
          <w:color w:val="000000"/>
          <w:sz w:val="28"/>
          <w:szCs w:val="28"/>
        </w:rPr>
        <w:lastRenderedPageBreak/>
        <w:t>V</w:t>
      </w:r>
      <w:r w:rsidR="00E4014B">
        <w:rPr>
          <w:rFonts w:ascii="ArialNarrow" w:hAnsi="ArialNarrow" w:cs="ArialNarrow"/>
          <w:b/>
          <w:color w:val="000000"/>
          <w:sz w:val="28"/>
          <w:szCs w:val="28"/>
        </w:rPr>
        <w:t>ertaisv</w:t>
      </w:r>
      <w:r>
        <w:rPr>
          <w:rFonts w:ascii="ArialNarrow" w:hAnsi="ArialNarrow" w:cs="ArialNarrow"/>
          <w:b/>
          <w:color w:val="000000"/>
          <w:sz w:val="28"/>
          <w:szCs w:val="28"/>
        </w:rPr>
        <w:t>uorovaikutus ja ryhmän ilmapiiri</w:t>
      </w:r>
      <w:r>
        <w:rPr>
          <w:rFonts w:ascii="Vinkel-Medium" w:hAnsi="Vinkel-Medium" w:cs="Vinkel-Medium"/>
          <w:color w:val="FFFFFF"/>
          <w:sz w:val="20"/>
          <w:szCs w:val="20"/>
        </w:rPr>
        <w:t xml:space="preserve"> ilmapiiri</w:t>
      </w:r>
    </w:p>
    <w:p w:rsidR="00E342AC" w:rsidRDefault="00E342AC" w:rsidP="00772B39">
      <w:pPr>
        <w:autoSpaceDE w:val="0"/>
        <w:autoSpaceDN w:val="0"/>
        <w:adjustRightInd w:val="0"/>
        <w:spacing w:after="0" w:line="240" w:lineRule="auto"/>
        <w:rPr>
          <w:rFonts w:ascii="Vinkel-Bold" w:hAnsi="Vinkel-Bold" w:cs="Vinkel-Bold"/>
          <w:b/>
          <w:bCs/>
          <w:color w:val="58B6FF"/>
          <w:sz w:val="20"/>
          <w:szCs w:val="20"/>
        </w:rPr>
      </w:pPr>
    </w:p>
    <w:p w:rsidR="00772B39" w:rsidRDefault="00772B39" w:rsidP="00772B39">
      <w:pPr>
        <w:autoSpaceDE w:val="0"/>
        <w:autoSpaceDN w:val="0"/>
        <w:adjustRightInd w:val="0"/>
        <w:spacing w:after="0" w:line="240" w:lineRule="auto"/>
        <w:rPr>
          <w:rFonts w:ascii="ArialNarrow" w:hAnsi="ArialNarrow" w:cs="ArialNarrow"/>
          <w:color w:val="000000"/>
          <w:sz w:val="18"/>
          <w:szCs w:val="18"/>
        </w:rPr>
      </w:pPr>
      <w:r>
        <w:rPr>
          <w:rFonts w:ascii="Vinkel-Bold" w:hAnsi="Vinkel-Bold" w:cs="Vinkel-Bold"/>
          <w:b/>
          <w:bCs/>
          <w:color w:val="58B6FF"/>
          <w:sz w:val="20"/>
          <w:szCs w:val="20"/>
        </w:rPr>
        <w:t xml:space="preserve">17. </w:t>
      </w:r>
      <w:r>
        <w:rPr>
          <w:rFonts w:ascii="ArialNarrow" w:hAnsi="ArialNarrow" w:cs="ArialNarrow"/>
          <w:color w:val="000000"/>
          <w:sz w:val="18"/>
          <w:szCs w:val="18"/>
        </w:rPr>
        <w:t>Henkilöstö rakentaa myönteisen oppimisympäristön lapsille. Ryhmän ilmapiiri on turvallinen, lämmin, oppimaan</w:t>
      </w:r>
      <w:r w:rsidR="00E342AC">
        <w:rPr>
          <w:rFonts w:ascii="ArialNarrow" w:hAnsi="ArialNarrow" w:cs="ArialNarrow"/>
          <w:color w:val="000000"/>
          <w:sz w:val="18"/>
          <w:szCs w:val="18"/>
        </w:rPr>
        <w:t xml:space="preserve"> </w:t>
      </w:r>
      <w:r>
        <w:rPr>
          <w:rFonts w:ascii="ArialNarrow" w:hAnsi="ArialNarrow" w:cs="ArialNarrow"/>
          <w:color w:val="000000"/>
          <w:sz w:val="18"/>
          <w:szCs w:val="18"/>
        </w:rPr>
        <w:t>innostava ja välittävä.</w:t>
      </w:r>
    </w:p>
    <w:p w:rsidR="00772B39" w:rsidRPr="00DD61AB" w:rsidRDefault="00772B39" w:rsidP="00772B39">
      <w:pPr>
        <w:autoSpaceDE w:val="0"/>
        <w:autoSpaceDN w:val="0"/>
        <w:adjustRightInd w:val="0"/>
        <w:spacing w:after="0" w:line="240" w:lineRule="auto"/>
        <w:rPr>
          <w:rFonts w:ascii="ArialNarrow" w:hAnsi="ArialNarrow" w:cs="ArialNarrow"/>
          <w:color w:val="000000"/>
          <w:sz w:val="18"/>
          <w:szCs w:val="18"/>
        </w:rPr>
      </w:pPr>
      <w:r>
        <w:rPr>
          <w:rFonts w:ascii="Vinkel-Bold" w:hAnsi="Vinkel-Bold" w:cs="Vinkel-Bold"/>
          <w:b/>
          <w:bCs/>
          <w:color w:val="58B6FF"/>
          <w:sz w:val="20"/>
          <w:szCs w:val="20"/>
        </w:rPr>
        <w:t xml:space="preserve">18. </w:t>
      </w:r>
      <w:r>
        <w:rPr>
          <w:rFonts w:ascii="ArialNarrow" w:hAnsi="ArialNarrow" w:cs="ArialNarrow"/>
          <w:color w:val="000000"/>
          <w:sz w:val="18"/>
          <w:szCs w:val="18"/>
        </w:rPr>
        <w:t xml:space="preserve">Henkilöstö ja lapset yhdessä muodostavat </w:t>
      </w:r>
      <w:proofErr w:type="spellStart"/>
      <w:r>
        <w:rPr>
          <w:rFonts w:ascii="ArialNarrow" w:hAnsi="ArialNarrow" w:cs="ArialNarrow"/>
          <w:color w:val="000000"/>
          <w:sz w:val="18"/>
          <w:szCs w:val="18"/>
        </w:rPr>
        <w:t>oppijoiden</w:t>
      </w:r>
      <w:proofErr w:type="spellEnd"/>
      <w:r>
        <w:rPr>
          <w:rFonts w:ascii="ArialNarrow" w:hAnsi="ArialNarrow" w:cs="ArialNarrow"/>
          <w:color w:val="000000"/>
          <w:sz w:val="18"/>
          <w:szCs w:val="18"/>
        </w:rPr>
        <w:t xml:space="preserve"> yhteisön, jossa kaikkien lasten </w:t>
      </w:r>
      <w:proofErr w:type="gramStart"/>
      <w:r>
        <w:rPr>
          <w:rFonts w:ascii="ArialNarrow" w:hAnsi="ArialNarrow" w:cs="ArialNarrow"/>
          <w:color w:val="000000"/>
          <w:sz w:val="18"/>
          <w:szCs w:val="18"/>
        </w:rPr>
        <w:t>mielekäs</w:t>
      </w:r>
      <w:proofErr w:type="gramEnd"/>
      <w:r>
        <w:rPr>
          <w:rFonts w:ascii="ArialNarrow" w:hAnsi="ArialNarrow" w:cs="ArialNarrow"/>
          <w:color w:val="000000"/>
          <w:sz w:val="18"/>
          <w:szCs w:val="18"/>
        </w:rPr>
        <w:t xml:space="preserve"> osallistumisen</w:t>
      </w:r>
      <w:r w:rsidR="00E342AC">
        <w:rPr>
          <w:rFonts w:ascii="ArialNarrow" w:hAnsi="ArialNarrow" w:cs="ArialNarrow"/>
          <w:color w:val="000000"/>
          <w:sz w:val="18"/>
          <w:szCs w:val="18"/>
        </w:rPr>
        <w:t xml:space="preserve"> </w:t>
      </w:r>
      <w:r>
        <w:rPr>
          <w:rFonts w:ascii="ArialNarrow" w:hAnsi="ArialNarrow" w:cs="ArialNarrow"/>
          <w:color w:val="000000"/>
          <w:sz w:val="18"/>
          <w:szCs w:val="18"/>
        </w:rPr>
        <w:t>toimintaan toteutuu. Henkilöstö tukee lasten ryhmätoimintaa ohjaten ja esimerkkiä antaen.</w:t>
      </w:r>
    </w:p>
    <w:p w:rsidR="00772B39" w:rsidRPr="00DD61AB" w:rsidRDefault="00772B39" w:rsidP="00772B39">
      <w:pPr>
        <w:autoSpaceDE w:val="0"/>
        <w:autoSpaceDN w:val="0"/>
        <w:adjustRightInd w:val="0"/>
        <w:spacing w:after="0" w:line="240" w:lineRule="auto"/>
        <w:rPr>
          <w:rFonts w:ascii="ArialNarrow" w:hAnsi="ArialNarrow" w:cs="ArialNarrow"/>
          <w:color w:val="000000"/>
          <w:sz w:val="18"/>
          <w:szCs w:val="18"/>
        </w:rPr>
      </w:pPr>
      <w:r w:rsidRPr="00DD61AB">
        <w:rPr>
          <w:rFonts w:ascii="Vinkel-Bold" w:hAnsi="Vinkel-Bold" w:cs="Vinkel-Bold"/>
          <w:b/>
          <w:bCs/>
          <w:color w:val="58B6FF"/>
          <w:sz w:val="20"/>
          <w:szCs w:val="20"/>
        </w:rPr>
        <w:t>19.</w:t>
      </w:r>
      <w:r w:rsidRPr="00DD61AB">
        <w:rPr>
          <w:rFonts w:ascii="Vinkel-Bold" w:hAnsi="Vinkel-Bold" w:cs="Vinkel-Bold"/>
          <w:bCs/>
          <w:color w:val="58B6FF"/>
          <w:sz w:val="20"/>
          <w:szCs w:val="20"/>
        </w:rPr>
        <w:t xml:space="preserve"> </w:t>
      </w:r>
      <w:r w:rsidRPr="00DD61AB">
        <w:rPr>
          <w:rFonts w:ascii="ArialNarrow" w:hAnsi="ArialNarrow" w:cs="ArialNarrow"/>
          <w:color w:val="000000"/>
          <w:sz w:val="18"/>
          <w:szCs w:val="18"/>
        </w:rPr>
        <w:t>Henkilöstö rakentaa ja ohjaa ryhmän toimintakulttuuria systemaattisesti siten, että se edistää, pitää yllä ja kehittää</w:t>
      </w:r>
      <w:r w:rsidR="00E342AC" w:rsidRPr="00DD61AB">
        <w:rPr>
          <w:rFonts w:ascii="ArialNarrow" w:hAnsi="ArialNarrow" w:cs="ArialNarrow"/>
          <w:color w:val="000000"/>
          <w:sz w:val="18"/>
          <w:szCs w:val="18"/>
        </w:rPr>
        <w:t xml:space="preserve"> </w:t>
      </w:r>
      <w:r w:rsidRPr="00DD61AB">
        <w:rPr>
          <w:rFonts w:ascii="ArialNarrow" w:hAnsi="ArialNarrow" w:cs="ArialNarrow"/>
          <w:color w:val="000000"/>
          <w:sz w:val="18"/>
          <w:szCs w:val="18"/>
        </w:rPr>
        <w:t>yhteenkuuluvuutta. Henkilöstö huolehtii siitä, että jokainen lapsi saa kokea olevansa ryhmän jäsen ja tuntee</w:t>
      </w:r>
      <w:r w:rsidR="00E342AC" w:rsidRPr="00DD61AB">
        <w:rPr>
          <w:rFonts w:ascii="ArialNarrow" w:hAnsi="ArialNarrow" w:cs="ArialNarrow"/>
          <w:color w:val="000000"/>
          <w:sz w:val="18"/>
          <w:szCs w:val="18"/>
        </w:rPr>
        <w:t xml:space="preserve"> </w:t>
      </w:r>
      <w:r w:rsidRPr="00DD61AB">
        <w:rPr>
          <w:rFonts w:ascii="ArialNarrow" w:hAnsi="ArialNarrow" w:cs="ArialNarrow"/>
          <w:color w:val="000000"/>
          <w:sz w:val="18"/>
          <w:szCs w:val="18"/>
        </w:rPr>
        <w:t>kuuluvansa ryhmään. Henkilöstö tukee lasten monipuolisten kaverisuhteiden muodostumista ja ylläpitämistä.</w:t>
      </w:r>
    </w:p>
    <w:p w:rsidR="00772B39" w:rsidRDefault="00772B39" w:rsidP="00772B39">
      <w:pPr>
        <w:autoSpaceDE w:val="0"/>
        <w:autoSpaceDN w:val="0"/>
        <w:adjustRightInd w:val="0"/>
        <w:spacing w:after="0" w:line="240" w:lineRule="auto"/>
        <w:rPr>
          <w:rFonts w:ascii="ArialNarrow" w:hAnsi="ArialNarrow" w:cs="ArialNarrow"/>
          <w:color w:val="000000"/>
          <w:sz w:val="18"/>
          <w:szCs w:val="18"/>
        </w:rPr>
      </w:pPr>
      <w:r>
        <w:rPr>
          <w:rFonts w:ascii="Vinkel-Bold" w:hAnsi="Vinkel-Bold" w:cs="Vinkel-Bold"/>
          <w:b/>
          <w:bCs/>
          <w:color w:val="58B6FF"/>
          <w:sz w:val="20"/>
          <w:szCs w:val="20"/>
        </w:rPr>
        <w:t xml:space="preserve">20. </w:t>
      </w:r>
      <w:r>
        <w:rPr>
          <w:rFonts w:ascii="ArialNarrow" w:hAnsi="ArialNarrow" w:cs="ArialNarrow"/>
          <w:color w:val="000000"/>
          <w:sz w:val="18"/>
          <w:szCs w:val="18"/>
        </w:rPr>
        <w:t>Henkilöstö varmistaa, että jokaisella lapsella on hyvä olla varhaiskasvatuksessa. Lapset kokevat tulevansa</w:t>
      </w:r>
      <w:r w:rsidR="00E342AC">
        <w:rPr>
          <w:rFonts w:ascii="ArialNarrow" w:hAnsi="ArialNarrow" w:cs="ArialNarrow"/>
          <w:color w:val="000000"/>
          <w:sz w:val="18"/>
          <w:szCs w:val="18"/>
        </w:rPr>
        <w:t xml:space="preserve"> </w:t>
      </w:r>
      <w:r>
        <w:rPr>
          <w:rFonts w:ascii="ArialNarrow" w:hAnsi="ArialNarrow" w:cs="ArialNarrow"/>
          <w:color w:val="000000"/>
          <w:sz w:val="18"/>
          <w:szCs w:val="18"/>
        </w:rPr>
        <w:t>kuulluksi sekä arvostetuiksi sellaisina kuin ovat.</w:t>
      </w:r>
    </w:p>
    <w:p w:rsidR="00772B39" w:rsidRDefault="00772B39" w:rsidP="00772B39">
      <w:pPr>
        <w:autoSpaceDE w:val="0"/>
        <w:autoSpaceDN w:val="0"/>
        <w:adjustRightInd w:val="0"/>
        <w:spacing w:after="0" w:line="240" w:lineRule="auto"/>
        <w:rPr>
          <w:rFonts w:ascii="ArialNarrow" w:hAnsi="ArialNarrow" w:cs="ArialNarrow"/>
          <w:color w:val="000000"/>
          <w:sz w:val="18"/>
          <w:szCs w:val="18"/>
        </w:rPr>
      </w:pPr>
      <w:r>
        <w:rPr>
          <w:rFonts w:ascii="Vinkel-Bold" w:hAnsi="Vinkel-Bold" w:cs="Vinkel-Bold"/>
          <w:b/>
          <w:bCs/>
          <w:color w:val="58B6FF"/>
          <w:sz w:val="20"/>
          <w:szCs w:val="20"/>
        </w:rPr>
        <w:t xml:space="preserve">21. </w:t>
      </w:r>
      <w:r>
        <w:rPr>
          <w:rFonts w:ascii="ArialNarrow" w:hAnsi="ArialNarrow" w:cs="ArialNarrow"/>
          <w:color w:val="000000"/>
          <w:sz w:val="18"/>
          <w:szCs w:val="18"/>
        </w:rPr>
        <w:t>Henkilöstö rakentaa ja ylläpitää ryhmässä ilmapiiriä, joka perustuu lasten yksilöllisten erojen sekä erilaisten</w:t>
      </w:r>
      <w:r w:rsidR="00E342AC">
        <w:rPr>
          <w:rFonts w:ascii="ArialNarrow" w:hAnsi="ArialNarrow" w:cs="ArialNarrow"/>
          <w:color w:val="000000"/>
          <w:sz w:val="18"/>
          <w:szCs w:val="18"/>
        </w:rPr>
        <w:t xml:space="preserve"> </w:t>
      </w:r>
      <w:r>
        <w:rPr>
          <w:rFonts w:ascii="ArialNarrow" w:hAnsi="ArialNarrow" w:cs="ArialNarrow"/>
          <w:color w:val="000000"/>
          <w:sz w:val="18"/>
          <w:szCs w:val="18"/>
        </w:rPr>
        <w:t>kulttuurien, uskontojen ja katsomusten arvostamiselle. Henkilöstö tukee lasten monikielisyyttä ryhmässä.</w:t>
      </w:r>
    </w:p>
    <w:p w:rsidR="00673BB6" w:rsidRDefault="00673BB6" w:rsidP="00772B39">
      <w:pPr>
        <w:autoSpaceDE w:val="0"/>
        <w:autoSpaceDN w:val="0"/>
        <w:adjustRightInd w:val="0"/>
        <w:spacing w:after="0" w:line="240" w:lineRule="auto"/>
        <w:rPr>
          <w:rFonts w:ascii="ArialNarrow" w:hAnsi="ArialNarrow" w:cs="ArialNarrow"/>
          <w:b/>
          <w:color w:val="000000"/>
          <w:sz w:val="28"/>
          <w:szCs w:val="28"/>
        </w:rPr>
      </w:pPr>
    </w:p>
    <w:p w:rsidR="00772B39" w:rsidRDefault="00673BB6" w:rsidP="00772B39">
      <w:pPr>
        <w:autoSpaceDE w:val="0"/>
        <w:autoSpaceDN w:val="0"/>
        <w:adjustRightInd w:val="0"/>
        <w:spacing w:after="0" w:line="240" w:lineRule="auto"/>
        <w:rPr>
          <w:rFonts w:ascii="ArialNarrow" w:hAnsi="ArialNarrow" w:cs="ArialNarrow"/>
          <w:color w:val="000000"/>
          <w:sz w:val="18"/>
          <w:szCs w:val="18"/>
        </w:rPr>
      </w:pPr>
      <w:r>
        <w:rPr>
          <w:rFonts w:ascii="ArialNarrow" w:hAnsi="ArialNarrow" w:cs="ArialNarrow"/>
          <w:b/>
          <w:color w:val="000000"/>
          <w:sz w:val="28"/>
          <w:szCs w:val="28"/>
        </w:rPr>
        <w:t>Henkilöstön keskinäinen vuorovaikutus ja monialainen yhteistyö</w:t>
      </w:r>
    </w:p>
    <w:p w:rsidR="00772B39" w:rsidRDefault="00772B39" w:rsidP="00772B39">
      <w:pPr>
        <w:autoSpaceDE w:val="0"/>
        <w:autoSpaceDN w:val="0"/>
        <w:adjustRightInd w:val="0"/>
        <w:spacing w:after="0" w:line="240" w:lineRule="auto"/>
        <w:rPr>
          <w:rFonts w:ascii="Vinkel-Medium" w:hAnsi="Vinkel-Medium" w:cs="Vinkel-Medium"/>
          <w:color w:val="FFFFFF"/>
          <w:sz w:val="20"/>
          <w:szCs w:val="20"/>
        </w:rPr>
      </w:pPr>
      <w:r>
        <w:rPr>
          <w:rFonts w:ascii="Vinkel-Medium" w:hAnsi="Vinkel-Medium" w:cs="Vinkel-Medium"/>
          <w:color w:val="FFFFFF"/>
          <w:sz w:val="20"/>
          <w:szCs w:val="20"/>
        </w:rPr>
        <w:t>Henkilöstön keskinäinen vuorovaikutus ja monialainen yhteistyö</w:t>
      </w:r>
    </w:p>
    <w:p w:rsidR="00772B39" w:rsidRPr="00DD61AB" w:rsidRDefault="00772B39" w:rsidP="00772B39">
      <w:pPr>
        <w:autoSpaceDE w:val="0"/>
        <w:autoSpaceDN w:val="0"/>
        <w:adjustRightInd w:val="0"/>
        <w:spacing w:after="0" w:line="240" w:lineRule="auto"/>
        <w:rPr>
          <w:rFonts w:ascii="ArialNarrow" w:hAnsi="ArialNarrow" w:cs="ArialNarrow"/>
          <w:color w:val="000000"/>
          <w:sz w:val="18"/>
          <w:szCs w:val="18"/>
        </w:rPr>
      </w:pPr>
      <w:r>
        <w:rPr>
          <w:rFonts w:ascii="Vinkel-Bold" w:hAnsi="Vinkel-Bold" w:cs="Vinkel-Bold"/>
          <w:b/>
          <w:bCs/>
          <w:color w:val="58B6FF"/>
          <w:sz w:val="20"/>
          <w:szCs w:val="20"/>
        </w:rPr>
        <w:t xml:space="preserve">22. </w:t>
      </w:r>
      <w:r>
        <w:rPr>
          <w:rFonts w:ascii="ArialNarrow" w:hAnsi="ArialNarrow" w:cs="ArialNarrow"/>
          <w:color w:val="000000"/>
          <w:sz w:val="18"/>
          <w:szCs w:val="18"/>
        </w:rPr>
        <w:t>Henkilöstö rakentaa luottamukseen, arvostukseen ja kunnioitukseen perustuvaa ammatillista vuorovaikutusta</w:t>
      </w:r>
      <w:r w:rsidR="00E342AC">
        <w:rPr>
          <w:rFonts w:ascii="ArialNarrow" w:hAnsi="ArialNarrow" w:cs="ArialNarrow"/>
          <w:color w:val="000000"/>
          <w:sz w:val="18"/>
          <w:szCs w:val="18"/>
        </w:rPr>
        <w:t xml:space="preserve"> </w:t>
      </w:r>
      <w:r>
        <w:rPr>
          <w:rFonts w:ascii="ArialNarrow" w:hAnsi="ArialNarrow" w:cs="ArialNarrow"/>
          <w:color w:val="000000"/>
          <w:sz w:val="18"/>
          <w:szCs w:val="18"/>
        </w:rPr>
        <w:t>osana var</w:t>
      </w:r>
      <w:r w:rsidRPr="00DD61AB">
        <w:rPr>
          <w:rFonts w:ascii="ArialNarrow" w:hAnsi="ArialNarrow" w:cs="ArialNarrow"/>
          <w:color w:val="000000"/>
          <w:sz w:val="18"/>
          <w:szCs w:val="18"/>
        </w:rPr>
        <w:t>haiskasvatuksen toimintakulttuuria.</w:t>
      </w:r>
    </w:p>
    <w:p w:rsidR="00772B39" w:rsidRPr="00DD61AB" w:rsidRDefault="00772B39" w:rsidP="00772B39">
      <w:pPr>
        <w:autoSpaceDE w:val="0"/>
        <w:autoSpaceDN w:val="0"/>
        <w:adjustRightInd w:val="0"/>
        <w:spacing w:after="0" w:line="240" w:lineRule="auto"/>
        <w:rPr>
          <w:rFonts w:ascii="ArialNarrow" w:hAnsi="ArialNarrow" w:cs="ArialNarrow"/>
          <w:color w:val="000000"/>
          <w:sz w:val="18"/>
          <w:szCs w:val="18"/>
        </w:rPr>
      </w:pPr>
      <w:r w:rsidRPr="00DD61AB">
        <w:rPr>
          <w:rFonts w:ascii="Vinkel-Bold" w:hAnsi="Vinkel-Bold" w:cs="Vinkel-Bold"/>
          <w:b/>
          <w:bCs/>
          <w:color w:val="58B6FF"/>
          <w:sz w:val="20"/>
          <w:szCs w:val="20"/>
        </w:rPr>
        <w:t>23.</w:t>
      </w:r>
      <w:r w:rsidRPr="00DD61AB">
        <w:rPr>
          <w:rFonts w:ascii="Vinkel-Bold" w:hAnsi="Vinkel-Bold" w:cs="Vinkel-Bold"/>
          <w:bCs/>
          <w:color w:val="58B6FF"/>
          <w:sz w:val="20"/>
          <w:szCs w:val="20"/>
        </w:rPr>
        <w:t xml:space="preserve"> </w:t>
      </w:r>
      <w:r w:rsidRPr="00DD61AB">
        <w:rPr>
          <w:rFonts w:ascii="ArialNarrow" w:hAnsi="ArialNarrow" w:cs="ArialNarrow"/>
          <w:color w:val="000000"/>
          <w:sz w:val="18"/>
          <w:szCs w:val="18"/>
        </w:rPr>
        <w:t>Varhaiskasvatuksen henkilöstö tunnistaa eri ammattiryhmien ammatilliset velvollisuudet, osaamisen ja vastuut</w:t>
      </w:r>
      <w:r w:rsidR="00E342AC" w:rsidRPr="00DD61AB">
        <w:rPr>
          <w:rFonts w:ascii="ArialNarrow" w:hAnsi="ArialNarrow" w:cs="ArialNarrow"/>
          <w:color w:val="000000"/>
          <w:sz w:val="18"/>
          <w:szCs w:val="18"/>
        </w:rPr>
        <w:t xml:space="preserve"> </w:t>
      </w:r>
      <w:r w:rsidRPr="00DD61AB">
        <w:rPr>
          <w:rFonts w:ascii="ArialNarrow" w:hAnsi="ArialNarrow" w:cs="ArialNarrow"/>
          <w:color w:val="000000"/>
          <w:sz w:val="18"/>
          <w:szCs w:val="18"/>
        </w:rPr>
        <w:t>osana varhaiskasvatustyön kokonaisuutta. Henkilöstö hyödyntää erilaista osaamista varhaiskasvatustyössä ja sen</w:t>
      </w:r>
      <w:r w:rsidR="00E342AC" w:rsidRPr="00DD61AB">
        <w:rPr>
          <w:rFonts w:ascii="ArialNarrow" w:hAnsi="ArialNarrow" w:cs="ArialNarrow"/>
          <w:color w:val="000000"/>
          <w:sz w:val="18"/>
          <w:szCs w:val="18"/>
        </w:rPr>
        <w:t xml:space="preserve"> </w:t>
      </w:r>
      <w:r w:rsidRPr="00DD61AB">
        <w:rPr>
          <w:rFonts w:ascii="ArialNarrow" w:hAnsi="ArialNarrow" w:cs="ArialNarrow"/>
          <w:color w:val="000000"/>
          <w:sz w:val="18"/>
          <w:szCs w:val="18"/>
        </w:rPr>
        <w:t>kehittämisessä.</w:t>
      </w:r>
    </w:p>
    <w:p w:rsidR="00772B39" w:rsidRPr="00DD61AB" w:rsidRDefault="00772B39" w:rsidP="00772B39">
      <w:pPr>
        <w:autoSpaceDE w:val="0"/>
        <w:autoSpaceDN w:val="0"/>
        <w:adjustRightInd w:val="0"/>
        <w:spacing w:after="0" w:line="240" w:lineRule="auto"/>
        <w:rPr>
          <w:rFonts w:ascii="ArialNarrow" w:hAnsi="ArialNarrow" w:cs="ArialNarrow"/>
          <w:color w:val="000000"/>
          <w:sz w:val="18"/>
          <w:szCs w:val="18"/>
        </w:rPr>
      </w:pPr>
      <w:r w:rsidRPr="00DD61AB">
        <w:rPr>
          <w:rFonts w:ascii="Vinkel-Bold" w:hAnsi="Vinkel-Bold" w:cs="Vinkel-Bold"/>
          <w:b/>
          <w:bCs/>
          <w:color w:val="58B6FF"/>
          <w:sz w:val="20"/>
          <w:szCs w:val="20"/>
        </w:rPr>
        <w:t>24.</w:t>
      </w:r>
      <w:r w:rsidRPr="00DD61AB">
        <w:rPr>
          <w:rFonts w:ascii="Vinkel-Bold" w:hAnsi="Vinkel-Bold" w:cs="Vinkel-Bold"/>
          <w:bCs/>
          <w:color w:val="58B6FF"/>
          <w:sz w:val="20"/>
          <w:szCs w:val="20"/>
        </w:rPr>
        <w:t xml:space="preserve"> </w:t>
      </w:r>
      <w:r w:rsidRPr="00DD61AB">
        <w:rPr>
          <w:rFonts w:ascii="ArialNarrow" w:hAnsi="ArialNarrow" w:cs="ArialNarrow"/>
          <w:color w:val="000000"/>
          <w:sz w:val="18"/>
          <w:szCs w:val="18"/>
        </w:rPr>
        <w:t>Henkilöstö tunnistaa omat ja yhteistyötahojen ammatilliset vastuut ja osaamisen sekä hyödyntää niitä</w:t>
      </w:r>
      <w:r w:rsidR="00E342AC" w:rsidRPr="00DD61AB">
        <w:rPr>
          <w:rFonts w:ascii="ArialNarrow" w:hAnsi="ArialNarrow" w:cs="ArialNarrow"/>
          <w:color w:val="000000"/>
          <w:sz w:val="18"/>
          <w:szCs w:val="18"/>
        </w:rPr>
        <w:t xml:space="preserve"> </w:t>
      </w:r>
      <w:r w:rsidRPr="00DD61AB">
        <w:rPr>
          <w:rFonts w:ascii="ArialNarrow" w:hAnsi="ArialNarrow" w:cs="ArialNarrow"/>
          <w:color w:val="000000"/>
          <w:sz w:val="18"/>
          <w:szCs w:val="18"/>
        </w:rPr>
        <w:t>monialaisessa yhteistyössä.</w:t>
      </w:r>
    </w:p>
    <w:p w:rsidR="00673BB6" w:rsidRDefault="00673BB6" w:rsidP="00772B39">
      <w:pPr>
        <w:autoSpaceDE w:val="0"/>
        <w:autoSpaceDN w:val="0"/>
        <w:adjustRightInd w:val="0"/>
        <w:spacing w:after="0" w:line="240" w:lineRule="auto"/>
        <w:rPr>
          <w:rFonts w:ascii="ArialNarrow" w:hAnsi="ArialNarrow" w:cs="ArialNarrow"/>
          <w:color w:val="000000"/>
          <w:sz w:val="18"/>
          <w:szCs w:val="18"/>
        </w:rPr>
      </w:pPr>
    </w:p>
    <w:p w:rsidR="00673BB6" w:rsidRDefault="00673BB6" w:rsidP="00772B39">
      <w:pPr>
        <w:autoSpaceDE w:val="0"/>
        <w:autoSpaceDN w:val="0"/>
        <w:adjustRightInd w:val="0"/>
        <w:spacing w:after="0" w:line="240" w:lineRule="auto"/>
        <w:rPr>
          <w:rFonts w:ascii="ArialNarrow" w:hAnsi="ArialNarrow" w:cs="ArialNarrow"/>
          <w:color w:val="000000"/>
          <w:sz w:val="18"/>
          <w:szCs w:val="18"/>
        </w:rPr>
      </w:pPr>
      <w:r>
        <w:rPr>
          <w:rFonts w:ascii="ArialNarrow" w:hAnsi="ArialNarrow" w:cs="ArialNarrow"/>
          <w:b/>
          <w:color w:val="000000"/>
          <w:sz w:val="28"/>
          <w:szCs w:val="28"/>
        </w:rPr>
        <w:t>Henkilöstön ja huoltajien välinen vuorovaikutus</w:t>
      </w:r>
    </w:p>
    <w:p w:rsidR="00772B39" w:rsidRDefault="00772B39" w:rsidP="00772B39">
      <w:pPr>
        <w:autoSpaceDE w:val="0"/>
        <w:autoSpaceDN w:val="0"/>
        <w:adjustRightInd w:val="0"/>
        <w:spacing w:after="0" w:line="240" w:lineRule="auto"/>
        <w:rPr>
          <w:rFonts w:ascii="Vinkel-Medium" w:hAnsi="Vinkel-Medium" w:cs="Vinkel-Medium"/>
          <w:color w:val="FFFFFF"/>
          <w:sz w:val="20"/>
          <w:szCs w:val="20"/>
        </w:rPr>
      </w:pPr>
      <w:r>
        <w:rPr>
          <w:rFonts w:ascii="Vinkel-Medium" w:hAnsi="Vinkel-Medium" w:cs="Vinkel-Medium"/>
          <w:color w:val="FFFFFF"/>
          <w:sz w:val="20"/>
          <w:szCs w:val="20"/>
        </w:rPr>
        <w:t>Henkilöstön ja huoltajien välinen vuorovaikutus</w:t>
      </w:r>
    </w:p>
    <w:p w:rsidR="00772B39" w:rsidRDefault="00772B39" w:rsidP="00772B39">
      <w:pPr>
        <w:autoSpaceDE w:val="0"/>
        <w:autoSpaceDN w:val="0"/>
        <w:adjustRightInd w:val="0"/>
        <w:spacing w:after="0" w:line="240" w:lineRule="auto"/>
        <w:rPr>
          <w:rFonts w:ascii="ArialNarrow" w:hAnsi="ArialNarrow" w:cs="ArialNarrow"/>
          <w:color w:val="000000"/>
          <w:sz w:val="18"/>
          <w:szCs w:val="18"/>
        </w:rPr>
      </w:pPr>
      <w:r>
        <w:rPr>
          <w:rFonts w:ascii="Vinkel-Bold" w:hAnsi="Vinkel-Bold" w:cs="Vinkel-Bold"/>
          <w:b/>
          <w:bCs/>
          <w:color w:val="58B6FF"/>
          <w:sz w:val="20"/>
          <w:szCs w:val="20"/>
        </w:rPr>
        <w:t xml:space="preserve">25. </w:t>
      </w:r>
      <w:r>
        <w:rPr>
          <w:rFonts w:ascii="ArialNarrow" w:hAnsi="ArialNarrow" w:cs="ArialNarrow"/>
          <w:color w:val="000000"/>
          <w:sz w:val="18"/>
          <w:szCs w:val="18"/>
        </w:rPr>
        <w:t>Kasvatusyhteistyön lähtökohtana on lapsen ja hänen huoltajiensa arvostaminen sekä avoin, tasavertainen</w:t>
      </w:r>
      <w:r w:rsidR="00E342AC">
        <w:rPr>
          <w:rFonts w:ascii="ArialNarrow" w:hAnsi="ArialNarrow" w:cs="ArialNarrow"/>
          <w:color w:val="000000"/>
          <w:sz w:val="18"/>
          <w:szCs w:val="18"/>
        </w:rPr>
        <w:t xml:space="preserve"> </w:t>
      </w:r>
      <w:r>
        <w:rPr>
          <w:rFonts w:ascii="ArialNarrow" w:hAnsi="ArialNarrow" w:cs="ArialNarrow"/>
          <w:color w:val="000000"/>
          <w:sz w:val="18"/>
          <w:szCs w:val="18"/>
        </w:rPr>
        <w:t>ja luottamuksellinen suhde. Vuorovaikutuksessa näkyy kunnioitus huoltajien tuntemukseen lapsestaan sekä</w:t>
      </w:r>
      <w:r w:rsidR="00E342AC">
        <w:rPr>
          <w:rFonts w:ascii="ArialNarrow" w:hAnsi="ArialNarrow" w:cs="ArialNarrow"/>
          <w:color w:val="000000"/>
          <w:sz w:val="18"/>
          <w:szCs w:val="18"/>
        </w:rPr>
        <w:t xml:space="preserve"> </w:t>
      </w:r>
      <w:r>
        <w:rPr>
          <w:rFonts w:ascii="ArialNarrow" w:hAnsi="ArialNarrow" w:cs="ArialNarrow"/>
          <w:color w:val="000000"/>
          <w:sz w:val="18"/>
          <w:szCs w:val="18"/>
        </w:rPr>
        <w:t>henkilöstön ammatillinen tieto ja osaaminen.</w:t>
      </w:r>
    </w:p>
    <w:p w:rsidR="00772B39" w:rsidRPr="00772B39" w:rsidRDefault="00772B39" w:rsidP="00E342AC">
      <w:pPr>
        <w:autoSpaceDE w:val="0"/>
        <w:autoSpaceDN w:val="0"/>
        <w:adjustRightInd w:val="0"/>
        <w:spacing w:after="0" w:line="240" w:lineRule="auto"/>
      </w:pPr>
      <w:r>
        <w:rPr>
          <w:rFonts w:ascii="Vinkel-Bold" w:hAnsi="Vinkel-Bold" w:cs="Vinkel-Bold"/>
          <w:b/>
          <w:bCs/>
          <w:color w:val="58B6FF"/>
          <w:sz w:val="20"/>
          <w:szCs w:val="20"/>
        </w:rPr>
        <w:t xml:space="preserve">26. </w:t>
      </w:r>
      <w:r>
        <w:rPr>
          <w:rFonts w:ascii="ArialNarrow" w:hAnsi="ArialNarrow" w:cs="ArialNarrow"/>
          <w:color w:val="000000"/>
          <w:sz w:val="18"/>
          <w:szCs w:val="18"/>
        </w:rPr>
        <w:t>Huoltajien osallisuus varhaiskasvatuksen suunnitteluun, toimintaan ja arviointiin mahdollistetaan. Erilaisia</w:t>
      </w:r>
      <w:r w:rsidR="00E342AC">
        <w:rPr>
          <w:rFonts w:ascii="ArialNarrow" w:hAnsi="ArialNarrow" w:cs="ArialNarrow"/>
          <w:color w:val="000000"/>
          <w:sz w:val="18"/>
          <w:szCs w:val="18"/>
        </w:rPr>
        <w:t xml:space="preserve"> </w:t>
      </w:r>
      <w:r>
        <w:rPr>
          <w:rFonts w:ascii="ArialNarrow" w:hAnsi="ArialNarrow" w:cs="ArialNarrow"/>
          <w:color w:val="000000"/>
          <w:sz w:val="18"/>
          <w:szCs w:val="18"/>
        </w:rPr>
        <w:t>kasvatusyhteistyön muotoja ja toimintatapoja suunnitellaan yhdessä huoltajien</w:t>
      </w:r>
      <w:r w:rsidR="00E342AC">
        <w:rPr>
          <w:rFonts w:ascii="ArialNarrow" w:hAnsi="ArialNarrow" w:cs="ArialNarrow"/>
          <w:color w:val="000000"/>
          <w:sz w:val="18"/>
          <w:szCs w:val="18"/>
        </w:rPr>
        <w:t xml:space="preserve"> kanssa.</w:t>
      </w:r>
    </w:p>
    <w:sectPr w:rsidR="00772B39" w:rsidRPr="00772B39" w:rsidSect="00005EB6">
      <w:pgSz w:w="16838" w:h="11906" w:orient="landscape"/>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nkel-Regular">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Vinkel-Medium">
    <w:panose1 w:val="00000000000000000000"/>
    <w:charset w:val="00"/>
    <w:family w:val="swiss"/>
    <w:notTrueType/>
    <w:pitch w:val="default"/>
    <w:sig w:usb0="00000003" w:usb1="00000000" w:usb2="00000000" w:usb3="00000000" w:csb0="00000001" w:csb1="00000000"/>
  </w:font>
  <w:font w:name="Vinke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37ABD"/>
    <w:multiLevelType w:val="hybridMultilevel"/>
    <w:tmpl w:val="A8FA199E"/>
    <w:lvl w:ilvl="0" w:tplc="54EAFF98">
      <w:start w:val="24"/>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EB11278"/>
    <w:multiLevelType w:val="hybridMultilevel"/>
    <w:tmpl w:val="6BAE8DE4"/>
    <w:lvl w:ilvl="0" w:tplc="01A4732A">
      <w:start w:val="1"/>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4A21E33"/>
    <w:multiLevelType w:val="hybridMultilevel"/>
    <w:tmpl w:val="9E4C393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B494308"/>
    <w:multiLevelType w:val="hybridMultilevel"/>
    <w:tmpl w:val="E3B41CAC"/>
    <w:lvl w:ilvl="0" w:tplc="2CF29CB8">
      <w:start w:val="1"/>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5B81E21"/>
    <w:multiLevelType w:val="hybridMultilevel"/>
    <w:tmpl w:val="2CDC8306"/>
    <w:lvl w:ilvl="0" w:tplc="040B0005">
      <w:start w:val="1"/>
      <w:numFmt w:val="bullet"/>
      <w:lvlText w:val=""/>
      <w:lvlJc w:val="left"/>
      <w:pPr>
        <w:ind w:left="1664" w:hanging="360"/>
      </w:pPr>
      <w:rPr>
        <w:rFonts w:ascii="Wingdings" w:hAnsi="Wingdings"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5" w15:restartNumberingAfterBreak="0">
    <w:nsid w:val="38C17940"/>
    <w:multiLevelType w:val="hybridMultilevel"/>
    <w:tmpl w:val="B5EEF54E"/>
    <w:lvl w:ilvl="0" w:tplc="040B0005">
      <w:start w:val="1"/>
      <w:numFmt w:val="bullet"/>
      <w:lvlText w:val=""/>
      <w:lvlJc w:val="left"/>
      <w:pPr>
        <w:ind w:left="1800" w:hanging="360"/>
      </w:pPr>
      <w:rPr>
        <w:rFonts w:ascii="Wingdings" w:hAnsi="Wingdings" w:hint="default"/>
      </w:rPr>
    </w:lvl>
    <w:lvl w:ilvl="1" w:tplc="040B0003">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6" w15:restartNumberingAfterBreak="0">
    <w:nsid w:val="45F50A58"/>
    <w:multiLevelType w:val="hybridMultilevel"/>
    <w:tmpl w:val="172090B8"/>
    <w:lvl w:ilvl="0" w:tplc="040B0005">
      <w:start w:val="1"/>
      <w:numFmt w:val="bullet"/>
      <w:lvlText w:val=""/>
      <w:lvlJc w:val="left"/>
      <w:pPr>
        <w:ind w:left="2160" w:hanging="360"/>
      </w:pPr>
      <w:rPr>
        <w:rFonts w:ascii="Wingdings" w:hAnsi="Wingdings" w:hint="default"/>
      </w:rPr>
    </w:lvl>
    <w:lvl w:ilvl="1" w:tplc="040B0003">
      <w:start w:val="1"/>
      <w:numFmt w:val="bullet"/>
      <w:lvlText w:val="o"/>
      <w:lvlJc w:val="left"/>
      <w:pPr>
        <w:ind w:left="2880" w:hanging="360"/>
      </w:pPr>
      <w:rPr>
        <w:rFonts w:ascii="Courier New" w:hAnsi="Courier New" w:cs="Courier New" w:hint="default"/>
      </w:rPr>
    </w:lvl>
    <w:lvl w:ilvl="2" w:tplc="040B0005" w:tentative="1">
      <w:start w:val="1"/>
      <w:numFmt w:val="bullet"/>
      <w:lvlText w:val=""/>
      <w:lvlJc w:val="left"/>
      <w:pPr>
        <w:ind w:left="3600" w:hanging="360"/>
      </w:pPr>
      <w:rPr>
        <w:rFonts w:ascii="Wingdings" w:hAnsi="Wingdings" w:hint="default"/>
      </w:rPr>
    </w:lvl>
    <w:lvl w:ilvl="3" w:tplc="040B0001" w:tentative="1">
      <w:start w:val="1"/>
      <w:numFmt w:val="bullet"/>
      <w:lvlText w:val=""/>
      <w:lvlJc w:val="left"/>
      <w:pPr>
        <w:ind w:left="4320" w:hanging="360"/>
      </w:pPr>
      <w:rPr>
        <w:rFonts w:ascii="Symbol" w:hAnsi="Symbol" w:hint="default"/>
      </w:rPr>
    </w:lvl>
    <w:lvl w:ilvl="4" w:tplc="040B0003" w:tentative="1">
      <w:start w:val="1"/>
      <w:numFmt w:val="bullet"/>
      <w:lvlText w:val="o"/>
      <w:lvlJc w:val="left"/>
      <w:pPr>
        <w:ind w:left="5040" w:hanging="360"/>
      </w:pPr>
      <w:rPr>
        <w:rFonts w:ascii="Courier New" w:hAnsi="Courier New" w:cs="Courier New" w:hint="default"/>
      </w:rPr>
    </w:lvl>
    <w:lvl w:ilvl="5" w:tplc="040B0005" w:tentative="1">
      <w:start w:val="1"/>
      <w:numFmt w:val="bullet"/>
      <w:lvlText w:val=""/>
      <w:lvlJc w:val="left"/>
      <w:pPr>
        <w:ind w:left="5760" w:hanging="360"/>
      </w:pPr>
      <w:rPr>
        <w:rFonts w:ascii="Wingdings" w:hAnsi="Wingdings" w:hint="default"/>
      </w:rPr>
    </w:lvl>
    <w:lvl w:ilvl="6" w:tplc="040B0001" w:tentative="1">
      <w:start w:val="1"/>
      <w:numFmt w:val="bullet"/>
      <w:lvlText w:val=""/>
      <w:lvlJc w:val="left"/>
      <w:pPr>
        <w:ind w:left="6480" w:hanging="360"/>
      </w:pPr>
      <w:rPr>
        <w:rFonts w:ascii="Symbol" w:hAnsi="Symbol" w:hint="default"/>
      </w:rPr>
    </w:lvl>
    <w:lvl w:ilvl="7" w:tplc="040B0003" w:tentative="1">
      <w:start w:val="1"/>
      <w:numFmt w:val="bullet"/>
      <w:lvlText w:val="o"/>
      <w:lvlJc w:val="left"/>
      <w:pPr>
        <w:ind w:left="7200" w:hanging="360"/>
      </w:pPr>
      <w:rPr>
        <w:rFonts w:ascii="Courier New" w:hAnsi="Courier New" w:cs="Courier New" w:hint="default"/>
      </w:rPr>
    </w:lvl>
    <w:lvl w:ilvl="8" w:tplc="040B0005" w:tentative="1">
      <w:start w:val="1"/>
      <w:numFmt w:val="bullet"/>
      <w:lvlText w:val=""/>
      <w:lvlJc w:val="left"/>
      <w:pPr>
        <w:ind w:left="7920"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B39"/>
    <w:rsid w:val="00005EB6"/>
    <w:rsid w:val="00024F07"/>
    <w:rsid w:val="00056F0C"/>
    <w:rsid w:val="00060DBA"/>
    <w:rsid w:val="0006487F"/>
    <w:rsid w:val="00080AC7"/>
    <w:rsid w:val="00151265"/>
    <w:rsid w:val="001621C5"/>
    <w:rsid w:val="001C2FED"/>
    <w:rsid w:val="00225810"/>
    <w:rsid w:val="00264F07"/>
    <w:rsid w:val="00272B3E"/>
    <w:rsid w:val="003410F9"/>
    <w:rsid w:val="003F2AB3"/>
    <w:rsid w:val="00400529"/>
    <w:rsid w:val="0041251C"/>
    <w:rsid w:val="00436D7D"/>
    <w:rsid w:val="004C0426"/>
    <w:rsid w:val="004F0FFC"/>
    <w:rsid w:val="00520875"/>
    <w:rsid w:val="005315F7"/>
    <w:rsid w:val="005F7173"/>
    <w:rsid w:val="0061502C"/>
    <w:rsid w:val="00673BB6"/>
    <w:rsid w:val="00693EA4"/>
    <w:rsid w:val="00772B39"/>
    <w:rsid w:val="0078742B"/>
    <w:rsid w:val="007E2B7D"/>
    <w:rsid w:val="007E474B"/>
    <w:rsid w:val="00824F6D"/>
    <w:rsid w:val="008652D4"/>
    <w:rsid w:val="008C3A67"/>
    <w:rsid w:val="008E617C"/>
    <w:rsid w:val="008F1073"/>
    <w:rsid w:val="00945DC1"/>
    <w:rsid w:val="00946AA3"/>
    <w:rsid w:val="00AD3E70"/>
    <w:rsid w:val="00AE0360"/>
    <w:rsid w:val="00B11D69"/>
    <w:rsid w:val="00B56D01"/>
    <w:rsid w:val="00B752C4"/>
    <w:rsid w:val="00BB0504"/>
    <w:rsid w:val="00BB6AC6"/>
    <w:rsid w:val="00BC1754"/>
    <w:rsid w:val="00C22CB7"/>
    <w:rsid w:val="00C95A45"/>
    <w:rsid w:val="00DC2CBD"/>
    <w:rsid w:val="00DC61CD"/>
    <w:rsid w:val="00DD61AB"/>
    <w:rsid w:val="00E05CA6"/>
    <w:rsid w:val="00E12B26"/>
    <w:rsid w:val="00E342AC"/>
    <w:rsid w:val="00E4014B"/>
    <w:rsid w:val="00EA4A3E"/>
    <w:rsid w:val="00EB5036"/>
    <w:rsid w:val="00FB32E9"/>
    <w:rsid w:val="00FD6DD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44F08"/>
  <w15:chartTrackingRefBased/>
  <w15:docId w15:val="{027D2A28-864F-495A-B740-FBEE09F9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772B39"/>
    <w:pPr>
      <w:ind w:left="720"/>
      <w:contextualSpacing/>
    </w:pPr>
  </w:style>
  <w:style w:type="table" w:styleId="TaulukkoRuudukko">
    <w:name w:val="Table Grid"/>
    <w:basedOn w:val="Normaalitaulukko"/>
    <w:uiPriority w:val="39"/>
    <w:rsid w:val="0069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907</Words>
  <Characters>7350</Characters>
  <Application>Microsoft Office Word</Application>
  <DocSecurity>0</DocSecurity>
  <Lines>61</Lines>
  <Paragraphs>16</Paragraphs>
  <ScaleCrop>false</ScaleCrop>
  <HeadingPairs>
    <vt:vector size="2" baseType="variant">
      <vt:variant>
        <vt:lpstr>Otsikko</vt:lpstr>
      </vt:variant>
      <vt:variant>
        <vt:i4>1</vt:i4>
      </vt:variant>
    </vt:vector>
  </HeadingPairs>
  <TitlesOfParts>
    <vt:vector size="1" baseType="lpstr">
      <vt:lpstr/>
    </vt:vector>
  </TitlesOfParts>
  <Company>Kauniaisten kaupunki</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ahi</dc:creator>
  <cp:keywords/>
  <dc:description/>
  <cp:lastModifiedBy>Annika Hiitola</cp:lastModifiedBy>
  <cp:revision>2</cp:revision>
  <dcterms:created xsi:type="dcterms:W3CDTF">2022-05-18T07:28:00Z</dcterms:created>
  <dcterms:modified xsi:type="dcterms:W3CDTF">2022-05-18T07:28:00Z</dcterms:modified>
</cp:coreProperties>
</file>